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Override ContentType="application/vnd.openxmlformats-officedocument.wordprocessingml.footer+xml" PartName="/word/footer1.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60" w:before="60"/>
      </w:pPr>
      <w:r>
        <w:t xml:space="preserve"/>
      </w:r>
    </w:p>
    <w:p>
      <w:pPr>
        <w:spacing w:after="60" w:before="60"/>
      </w:pPr>
      <w:r>
        <w:t xml:space="preserve"/>
      </w:r>
    </w:p>
    <w:p>
      <w:pPr>
        <w:spacing w:after="200"/>
        <w:jc w:val="center"/>
      </w:pPr>
      <w:r>
        <w:drawing>
          <wp:inline distT="0" distB="0" distL="0" distR="0">
            <wp:extent cx="1524000" cy="14001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1524000" cy="1400175"/>
                    </a:xfrm>
                    <a:prstGeom prst="rect">
                      <a:avLst/>
                    </a:prstGeom>
                  </pic:spPr>
                </pic:pic>
              </a:graphicData>
            </a:graphic>
          </wp:inline>
        </w:drawing>
      </w:r>
    </w:p>
    <w:p>
      <w:pPr>
        <w:spacing w:after="160"/>
        <w:jc w:val="center"/>
      </w:pPr>
      <w:r>
        <w:rPr>
          <w:rFonts w:ascii="Arial" w:cs="Arial" w:eastAsia="Arial" w:hAnsi="Arial"/>
          <w:b/>
          <w:bCs/>
          <w:sz w:val="22"/>
          <w:szCs w:val="22"/>
        </w:rPr>
        <w:t xml:space="preserve">DIPARTIMENTO DI FILOSOFIA E SCIENZE DELL'EDUCAZIONE</w:t>
      </w:r>
    </w:p>
    <w:p>
      <w:pPr>
        <w:spacing w:after="100"/>
        <w:jc w:val="center"/>
      </w:pPr>
      <w:r>
        <w:rPr>
          <w:rFonts w:ascii="Arial" w:cs="Arial" w:eastAsia="Arial" w:hAnsi="Arial"/>
          <w:sz w:val="22"/>
          <w:szCs w:val="22"/>
        </w:rPr>
        <w:t xml:space="preserve">CORSO DI LAUREA IN SCIENZE DELL'EDUCAZIONE</w:t>
      </w:r>
    </w:p>
    <w:p>
      <w:pPr>
        <w:spacing w:after="100"/>
        <w:jc w:val="center"/>
      </w:pPr>
      <w:r>
        <w:rPr>
          <w:rFonts w:ascii="Arial" w:cs="Arial" w:eastAsia="Arial" w:hAnsi="Arial"/>
          <w:sz w:val="22"/>
          <w:szCs w:val="22"/>
        </w:rPr>
        <w:t xml:space="preserve">CURRICULUM NIDI</w:t>
      </w:r>
    </w:p>
    <w:p>
      <w:pPr>
        <w:spacing w:after="400"/>
        <w:jc w:val="center"/>
      </w:pPr>
      <w:r>
        <w:rPr>
          <w:rFonts w:ascii="Arial" w:cs="Arial" w:eastAsia="Arial" w:hAnsi="Arial"/>
          <w:sz w:val="22"/>
          <w:szCs w:val="22"/>
        </w:rPr>
        <w:t xml:space="preserve">ANNO ACCADEMICO 2025/2026</w:t>
      </w:r>
    </w:p>
    <w:p>
      <w:pPr>
        <w:spacing w:after="100"/>
        <w:jc w:val="center"/>
      </w:pPr>
      <w:r>
        <w:rPr>
          <w:rFonts w:ascii="Arial" w:cs="Arial" w:eastAsia="Arial" w:hAnsi="Arial"/>
          <w:i/>
          <w:iCs/>
          <w:sz w:val="22"/>
          <w:szCs w:val="22"/>
        </w:rPr>
        <w:t xml:space="preserve">Esame di Pedagogia Sperimentale</w:t>
      </w:r>
    </w:p>
    <w:p>
      <w:pPr>
        <w:spacing w:after="500"/>
        <w:jc w:val="center"/>
      </w:pPr>
      <w:r>
        <w:rPr>
          <w:rFonts w:ascii="Arial" w:cs="Arial" w:eastAsia="Arial" w:hAnsi="Arial"/>
          <w:i/>
          <w:iCs/>
          <w:sz w:val="22"/>
          <w:szCs w:val="22"/>
        </w:rPr>
        <w:t xml:space="preserve">Docente: Prof. Roberto Trinchero</w:t>
      </w:r>
    </w:p>
    <w:p>
      <w:pPr>
        <w:spacing w:after="160"/>
        <w:jc w:val="center"/>
      </w:pPr>
      <w:r>
        <w:rPr>
          <w:rFonts w:ascii="Arial" w:cs="Arial" w:eastAsia="Arial" w:hAnsi="Arial"/>
          <w:sz w:val="22"/>
          <w:szCs w:val="22"/>
        </w:rPr>
        <w:t xml:space="preserve">Rapporto di ricerca empirica:</w:t>
      </w:r>
    </w:p>
    <w:p>
      <w:pPr>
        <w:spacing w:after="500"/>
        <w:jc w:val="center"/>
      </w:pPr>
      <w:r>
        <w:rPr>
          <w:rFonts w:ascii="Arial" w:cs="Arial" w:eastAsia="Arial" w:hAnsi="Arial"/>
          <w:b/>
          <w:bCs/>
          <w:i/>
          <w:iCs/>
          <w:sz w:val="24"/>
          <w:szCs w:val="24"/>
        </w:rPr>
        <w:t xml:space="preserve">"Vi è relazione tra il coinvolgimento dei nonni nella cura quotidiana e la regolazione emotiva nei bambini di 0-3 anni?"</w:t>
      </w:r>
    </w:p>
    <w:p>
      <w:pPr>
        <w:spacing w:after="60" w:before="60"/>
      </w:pPr>
      <w:r>
        <w:t xml:space="preserve"/>
      </w:r>
    </w:p>
    <w:p>
      <w:pPr>
        <w:spacing w:after="60" w:before="60"/>
      </w:pPr>
      <w:r>
        <w:t xml:space="preserve"/>
      </w:r>
    </w:p>
    <w:p>
      <w:pPr>
        <w:spacing w:after="60"/>
        <w:jc w:val="center"/>
      </w:pPr>
      <w:r>
        <w:rPr>
          <w:rFonts w:ascii="Arial" w:cs="Arial" w:eastAsia="Arial" w:hAnsi="Arial"/>
          <w:sz w:val="22"/>
          <w:szCs w:val="22"/>
        </w:rPr>
        <w:t xml:space="preserve">A cura di:</w:t>
      </w:r>
    </w:p>
    <w:p>
      <w:pPr>
        <w:spacing w:after="60"/>
        <w:jc w:val="center"/>
      </w:pPr>
      <w:r>
        <w:rPr>
          <w:rFonts w:ascii="Arial" w:cs="Arial" w:eastAsia="Arial" w:hAnsi="Arial"/>
          <w:sz w:val="22"/>
          <w:szCs w:val="22"/>
        </w:rPr>
        <w:t xml:space="preserve">Giorgia Guarnieri, matricola 1029167</w:t>
      </w:r>
    </w:p>
    <w:p>
      <w:pPr>
        <w:spacing w:after="60"/>
        <w:jc w:val="center"/>
      </w:pPr>
      <w:r>
        <w:rPr>
          <w:rFonts w:ascii="Arial" w:cs="Arial" w:eastAsia="Arial" w:hAnsi="Arial"/>
          <w:sz w:val="22"/>
          <w:szCs w:val="22"/>
        </w:rPr>
        <w:t xml:space="preserve">Aurora Gentile, matricola 1077532</w:t>
      </w:r>
    </w:p>
    <w:p>
      <w:pPr>
        <w:spacing w:after="60"/>
        <w:jc w:val="center"/>
      </w:pPr>
      <w:r>
        <w:rPr>
          <w:rFonts w:ascii="Arial" w:cs="Arial" w:eastAsia="Arial" w:hAnsi="Arial"/>
          <w:sz w:val="22"/>
          <w:szCs w:val="22"/>
        </w:rPr>
        <w:t xml:space="preserve">Laura Curto Pansino, matricola 1077318</w:t>
      </w:r>
    </w:p>
    <w:p>
      <w:r>
        <w:br w:type="page"/>
      </w:r>
    </w:p>
    <w:p>
      <w:pPr>
        <w:spacing w:after="280" w:before="200"/>
        <w:jc w:val="center"/>
      </w:pPr>
      <w:r>
        <w:rPr>
          <w:rFonts w:ascii="Arial" w:cs="Arial" w:eastAsia="Arial" w:hAnsi="Arial"/>
          <w:b/>
          <w:bCs/>
          <w:sz w:val="26"/>
          <w:szCs w:val="26"/>
        </w:rPr>
        <w:t xml:space="preserve">INDICE</w:t>
      </w:r>
    </w:p>
    <w:p>
      <w:pPr>
        <w:spacing w:after="80" w:before="80" w:line="276"/>
        <w:jc w:val="both"/>
      </w:pPr>
      <w:r>
        <w:rPr>
          <w:rFonts w:ascii="Arial" w:cs="Arial" w:eastAsia="Arial" w:hAnsi="Arial"/>
          <w:b w:val="false"/>
          <w:bCs w:val="false"/>
          <w:i w:val="false"/>
          <w:iCs w:val="false"/>
          <w:sz w:val="22"/>
          <w:szCs w:val="22"/>
        </w:rPr>
        <w:t xml:space="preserve">1. Introduzione alla ricerca  [Laura Curto Pansino]</w:t>
      </w:r>
    </w:p>
    <w:p>
      <w:pPr>
        <w:spacing w:after="80" w:before="80" w:line="276"/>
        <w:jc w:val="both"/>
      </w:pPr>
      <w:r>
        <w:rPr>
          <w:rFonts w:ascii="Arial" w:cs="Arial" w:eastAsia="Arial" w:hAnsi="Arial"/>
          <w:b w:val="false"/>
          <w:bCs w:val="false"/>
          <w:i w:val="false"/>
          <w:iCs w:val="false"/>
          <w:sz w:val="22"/>
          <w:szCs w:val="22"/>
        </w:rPr>
        <w:t xml:space="preserve">2. Problema conoscitivo, tema e obiettivo di ricerca  [Laura Curto Pansino]</w:t>
      </w:r>
    </w:p>
    <w:p>
      <w:pPr>
        <w:spacing w:after="80" w:before="80" w:line="276"/>
        <w:jc w:val="both"/>
      </w:pPr>
      <w:r>
        <w:rPr>
          <w:rFonts w:ascii="Arial" w:cs="Arial" w:eastAsia="Arial" w:hAnsi="Arial"/>
          <w:b w:val="false"/>
          <w:bCs w:val="false"/>
          <w:i w:val="false"/>
          <w:iCs w:val="false"/>
          <w:sz w:val="22"/>
          <w:szCs w:val="22"/>
        </w:rPr>
        <w:t xml:space="preserve">   2.1 Problema conoscitivo</w:t>
      </w:r>
    </w:p>
    <w:p>
      <w:pPr>
        <w:spacing w:after="80" w:before="80" w:line="276"/>
        <w:jc w:val="both"/>
      </w:pPr>
      <w:r>
        <w:rPr>
          <w:rFonts w:ascii="Arial" w:cs="Arial" w:eastAsia="Arial" w:hAnsi="Arial"/>
          <w:b w:val="false"/>
          <w:bCs w:val="false"/>
          <w:i w:val="false"/>
          <w:iCs w:val="false"/>
          <w:sz w:val="22"/>
          <w:szCs w:val="22"/>
        </w:rPr>
        <w:t xml:space="preserve">   2.2 Tema di ricerca</w:t>
      </w:r>
    </w:p>
    <w:p>
      <w:pPr>
        <w:spacing w:after="80" w:before="80" w:line="276"/>
        <w:jc w:val="both"/>
      </w:pPr>
      <w:r>
        <w:rPr>
          <w:rFonts w:ascii="Arial" w:cs="Arial" w:eastAsia="Arial" w:hAnsi="Arial"/>
          <w:b w:val="false"/>
          <w:bCs w:val="false"/>
          <w:i w:val="false"/>
          <w:iCs w:val="false"/>
          <w:sz w:val="22"/>
          <w:szCs w:val="22"/>
        </w:rPr>
        <w:t xml:space="preserve">   2.3 Obiettivo di ricerca</w:t>
      </w:r>
    </w:p>
    <w:p>
      <w:pPr>
        <w:spacing w:after="80" w:before="80" w:line="276"/>
        <w:jc w:val="both"/>
      </w:pPr>
      <w:r>
        <w:rPr>
          <w:rFonts w:ascii="Arial" w:cs="Arial" w:eastAsia="Arial" w:hAnsi="Arial"/>
          <w:b w:val="false"/>
          <w:bCs w:val="false"/>
          <w:i w:val="false"/>
          <w:iCs w:val="false"/>
          <w:sz w:val="22"/>
          <w:szCs w:val="22"/>
        </w:rPr>
        <w:t xml:space="preserve">3. Quadro teorico e mappa concettuale  [Laura Curto Pansino]</w:t>
      </w:r>
    </w:p>
    <w:p>
      <w:pPr>
        <w:spacing w:after="80" w:before="80" w:line="276"/>
        <w:jc w:val="both"/>
      </w:pPr>
      <w:r>
        <w:rPr>
          <w:rFonts w:ascii="Arial" w:cs="Arial" w:eastAsia="Arial" w:hAnsi="Arial"/>
          <w:b w:val="false"/>
          <w:bCs w:val="false"/>
          <w:i w:val="false"/>
          <w:iCs w:val="false"/>
          <w:sz w:val="22"/>
          <w:szCs w:val="22"/>
        </w:rPr>
        <w:t xml:space="preserve">   3.1 Quadro teorico</w:t>
      </w:r>
    </w:p>
    <w:p>
      <w:pPr>
        <w:spacing w:after="80" w:before="80" w:line="276"/>
        <w:jc w:val="both"/>
      </w:pPr>
      <w:r>
        <w:rPr>
          <w:rFonts w:ascii="Arial" w:cs="Arial" w:eastAsia="Arial" w:hAnsi="Arial"/>
          <w:b w:val="false"/>
          <w:bCs w:val="false"/>
          <w:i w:val="false"/>
          <w:iCs w:val="false"/>
          <w:sz w:val="22"/>
          <w:szCs w:val="22"/>
        </w:rPr>
        <w:t xml:space="preserve">   3.2 Mappa concettuale</w:t>
      </w:r>
    </w:p>
    <w:p>
      <w:pPr>
        <w:spacing w:after="80" w:before="80" w:line="276"/>
        <w:jc w:val="both"/>
      </w:pPr>
      <w:r>
        <w:rPr>
          <w:rFonts w:ascii="Arial" w:cs="Arial" w:eastAsia="Arial" w:hAnsi="Arial"/>
          <w:b w:val="false"/>
          <w:bCs w:val="false"/>
          <w:i w:val="false"/>
          <w:iCs w:val="false"/>
          <w:sz w:val="22"/>
          <w:szCs w:val="22"/>
        </w:rPr>
        <w:t xml:space="preserve">4. Ipotesi di lavoro e strategia di ricerca  [Aurora Gentile]</w:t>
      </w:r>
    </w:p>
    <w:p>
      <w:pPr>
        <w:spacing w:after="80" w:before="80" w:line="276"/>
        <w:jc w:val="both"/>
      </w:pPr>
      <w:r>
        <w:rPr>
          <w:rFonts w:ascii="Arial" w:cs="Arial" w:eastAsia="Arial" w:hAnsi="Arial"/>
          <w:b w:val="false"/>
          <w:bCs w:val="false"/>
          <w:i w:val="false"/>
          <w:iCs w:val="false"/>
          <w:sz w:val="22"/>
          <w:szCs w:val="22"/>
        </w:rPr>
        <w:t xml:space="preserve">5. Identificazione dei fattori e definizione operativa  [Aurora Gentile]</w:t>
      </w:r>
    </w:p>
    <w:p>
      <w:pPr>
        <w:spacing w:after="80" w:before="80" w:line="276"/>
        <w:jc w:val="both"/>
      </w:pPr>
      <w:r>
        <w:rPr>
          <w:rFonts w:ascii="Arial" w:cs="Arial" w:eastAsia="Arial" w:hAnsi="Arial"/>
          <w:b w:val="false"/>
          <w:bCs w:val="false"/>
          <w:i w:val="false"/>
          <w:iCs w:val="false"/>
          <w:sz w:val="22"/>
          <w:szCs w:val="22"/>
        </w:rPr>
        <w:t xml:space="preserve">   5.1 Identificazione dei fattori</w:t>
      </w:r>
    </w:p>
    <w:p>
      <w:pPr>
        <w:spacing w:after="80" w:before="80" w:line="276"/>
        <w:jc w:val="both"/>
      </w:pPr>
      <w:r>
        <w:rPr>
          <w:rFonts w:ascii="Arial" w:cs="Arial" w:eastAsia="Arial" w:hAnsi="Arial"/>
          <w:b w:val="false"/>
          <w:bCs w:val="false"/>
          <w:i w:val="false"/>
          <w:iCs w:val="false"/>
          <w:sz w:val="22"/>
          <w:szCs w:val="22"/>
        </w:rPr>
        <w:t xml:space="preserve">   5.2 Definizione operativa dei fattori</w:t>
      </w:r>
    </w:p>
    <w:p>
      <w:pPr>
        <w:spacing w:after="80" w:before="80" w:line="276"/>
        <w:jc w:val="both"/>
      </w:pPr>
      <w:r>
        <w:rPr>
          <w:rFonts w:ascii="Arial" w:cs="Arial" w:eastAsia="Arial" w:hAnsi="Arial"/>
          <w:b w:val="false"/>
          <w:bCs w:val="false"/>
          <w:i w:val="false"/>
          <w:iCs w:val="false"/>
          <w:sz w:val="22"/>
          <w:szCs w:val="22"/>
        </w:rPr>
        <w:t xml:space="preserve">6. Popolazione di riferimento, numerosità del campione e campionamento  [Aurora Gentile]</w:t>
      </w:r>
    </w:p>
    <w:p>
      <w:pPr>
        <w:spacing w:after="80" w:before="80" w:line="276"/>
        <w:jc w:val="both"/>
      </w:pPr>
      <w:r>
        <w:rPr>
          <w:rFonts w:ascii="Arial" w:cs="Arial" w:eastAsia="Arial" w:hAnsi="Arial"/>
          <w:b w:val="false"/>
          <w:bCs w:val="false"/>
          <w:i w:val="false"/>
          <w:iCs w:val="false"/>
          <w:sz w:val="22"/>
          <w:szCs w:val="22"/>
        </w:rPr>
        <w:t xml:space="preserve">7. Tecniche e strumenti di rilevazione dei dati  [Aurora Gentile]</w:t>
      </w:r>
    </w:p>
    <w:p>
      <w:pPr>
        <w:spacing w:after="80" w:before="80" w:line="276"/>
        <w:jc w:val="both"/>
      </w:pPr>
      <w:r>
        <w:rPr>
          <w:rFonts w:ascii="Arial" w:cs="Arial" w:eastAsia="Arial" w:hAnsi="Arial"/>
          <w:b w:val="false"/>
          <w:bCs w:val="false"/>
          <w:i w:val="false"/>
          <w:iCs w:val="false"/>
          <w:sz w:val="22"/>
          <w:szCs w:val="22"/>
        </w:rPr>
        <w:t xml:space="preserve">8. Piano di raccolta dei dati  [Aurora Gentile]</w:t>
      </w:r>
    </w:p>
    <w:p>
      <w:pPr>
        <w:spacing w:after="80" w:before="80" w:line="276"/>
        <w:jc w:val="both"/>
      </w:pPr>
      <w:r>
        <w:rPr>
          <w:rFonts w:ascii="Arial" w:cs="Arial" w:eastAsia="Arial" w:hAnsi="Arial"/>
          <w:b w:val="false"/>
          <w:bCs w:val="false"/>
          <w:i w:val="false"/>
          <w:iCs w:val="false"/>
          <w:sz w:val="22"/>
          <w:szCs w:val="22"/>
        </w:rPr>
        <w:t xml:space="preserve">   8.1 Piano di raccolta</w:t>
      </w:r>
    </w:p>
    <w:p>
      <w:pPr>
        <w:spacing w:after="80" w:before="80" w:line="276"/>
        <w:jc w:val="both"/>
      </w:pPr>
      <w:r>
        <w:rPr>
          <w:rFonts w:ascii="Arial" w:cs="Arial" w:eastAsia="Arial" w:hAnsi="Arial"/>
          <w:b w:val="false"/>
          <w:bCs w:val="false"/>
          <w:i w:val="false"/>
          <w:iCs w:val="false"/>
          <w:sz w:val="22"/>
          <w:szCs w:val="22"/>
        </w:rPr>
        <w:t xml:space="preserve">   8.2 Questionario</w:t>
      </w:r>
    </w:p>
    <w:p>
      <w:pPr>
        <w:spacing w:after="80" w:before="80" w:line="276"/>
        <w:jc w:val="both"/>
      </w:pPr>
      <w:r>
        <w:rPr>
          <w:rFonts w:ascii="Arial" w:cs="Arial" w:eastAsia="Arial" w:hAnsi="Arial"/>
          <w:b w:val="false"/>
          <w:bCs w:val="false"/>
          <w:i w:val="false"/>
          <w:iCs w:val="false"/>
          <w:sz w:val="22"/>
          <w:szCs w:val="22"/>
        </w:rPr>
        <w:t xml:space="preserve">9. Analisi dei dati e interpretazione dei risultati  [Giorgia Guarnieri]</w:t>
      </w:r>
    </w:p>
    <w:p>
      <w:pPr>
        <w:spacing w:after="80" w:before="80" w:line="276"/>
        <w:jc w:val="both"/>
      </w:pPr>
      <w:r>
        <w:rPr>
          <w:rFonts w:ascii="Arial" w:cs="Arial" w:eastAsia="Arial" w:hAnsi="Arial"/>
          <w:b w:val="false"/>
          <w:bCs w:val="false"/>
          <w:i w:val="false"/>
          <w:iCs w:val="false"/>
          <w:sz w:val="22"/>
          <w:szCs w:val="22"/>
        </w:rPr>
        <w:t xml:space="preserve">   9.1 Analisi monovariata</w:t>
      </w:r>
    </w:p>
    <w:p>
      <w:pPr>
        <w:spacing w:after="80" w:before="80" w:line="276"/>
        <w:jc w:val="both"/>
      </w:pPr>
      <w:r>
        <w:rPr>
          <w:rFonts w:ascii="Arial" w:cs="Arial" w:eastAsia="Arial" w:hAnsi="Arial"/>
          <w:b w:val="false"/>
          <w:bCs w:val="false"/>
          <w:i w:val="false"/>
          <w:iCs w:val="false"/>
          <w:sz w:val="22"/>
          <w:szCs w:val="22"/>
        </w:rPr>
        <w:t xml:space="preserve">   9.2 Analisi bivariata</w:t>
      </w:r>
    </w:p>
    <w:p>
      <w:pPr>
        <w:spacing w:after="80" w:before="80" w:line="276"/>
        <w:jc w:val="both"/>
      </w:pPr>
      <w:r>
        <w:rPr>
          <w:rFonts w:ascii="Arial" w:cs="Arial" w:eastAsia="Arial" w:hAnsi="Arial"/>
          <w:b w:val="false"/>
          <w:bCs w:val="false"/>
          <w:i w:val="false"/>
          <w:iCs w:val="false"/>
          <w:sz w:val="22"/>
          <w:szCs w:val="22"/>
        </w:rPr>
        <w:t xml:space="preserve">   9.3 Interpretazione dei risultati</w:t>
      </w:r>
    </w:p>
    <w:p>
      <w:pPr>
        <w:spacing w:after="80" w:before="80" w:line="276"/>
        <w:jc w:val="both"/>
      </w:pPr>
      <w:r>
        <w:rPr>
          <w:rFonts w:ascii="Arial" w:cs="Arial" w:eastAsia="Arial" w:hAnsi="Arial"/>
          <w:b w:val="false"/>
          <w:bCs w:val="false"/>
          <w:i w:val="false"/>
          <w:iCs w:val="false"/>
          <w:sz w:val="22"/>
          <w:szCs w:val="22"/>
        </w:rPr>
        <w:t xml:space="preserve">10. Autoriflessione sull'esperienza compiuta  [Giorgia Guarnieri]</w:t>
      </w:r>
    </w:p>
    <w:p>
      <w:pPr>
        <w:spacing w:after="80" w:before="80" w:line="276"/>
        <w:jc w:val="both"/>
      </w:pPr>
      <w:r>
        <w:rPr>
          <w:rFonts w:ascii="Arial" w:cs="Arial" w:eastAsia="Arial" w:hAnsi="Arial"/>
          <w:b w:val="false"/>
          <w:bCs w:val="false"/>
          <w:i w:val="false"/>
          <w:iCs w:val="false"/>
          <w:sz w:val="22"/>
          <w:szCs w:val="22"/>
        </w:rPr>
        <w:t xml:space="preserve">11. Bibliografia  [Giorgia Guarnieri]</w:t>
      </w:r>
    </w:p>
    <w:p>
      <w:r>
        <w:br w:type="page"/>
      </w:r>
    </w:p>
    <w:p>
      <w:pPr>
        <w:pStyle w:val="Heading1"/>
        <w:spacing w:after="120" w:before="320"/>
      </w:pPr>
      <w:r>
        <w:rPr>
          <w:rFonts w:ascii="Arial" w:cs="Arial" w:eastAsia="Arial" w:hAnsi="Arial"/>
          <w:b/>
          <w:bCs/>
          <w:sz w:val="26"/>
          <w:szCs w:val="26"/>
        </w:rPr>
        <w:t xml:space="preserve">1. Introduzione alla ricerca</w:t>
      </w:r>
    </w:p>
    <w:p>
      <w:pPr>
        <w:spacing w:after="80" w:before="80" w:line="276"/>
        <w:jc w:val="both"/>
      </w:pPr>
      <w:r>
        <w:rPr>
          <w:rFonts w:ascii="Arial" w:cs="Arial" w:eastAsia="Arial" w:hAnsi="Arial"/>
          <w:b w:val="false"/>
          <w:bCs w:val="false"/>
          <w:i w:val="false"/>
          <w:iCs w:val="false"/>
          <w:sz w:val="22"/>
          <w:szCs w:val="22"/>
        </w:rPr>
        <w:t xml:space="preserve">La prima infanzia (0-3 anni) rappresenta un periodo di eccezionale plasticità nello sviluppo emotivo e relazionale del bambino. In questo arco di vita, la regolazione emotiva, intesa come l'abilità di modulare e gestire le proprie reazioni affettive in risposta all'ambiente, si costruisce prevalentemente all'interno delle relazioni di cura con gli adulti di riferimento.</w:t>
      </w:r>
    </w:p>
    <w:p>
      <w:pPr>
        <w:spacing w:after="80" w:before="80" w:line="276"/>
        <w:jc w:val="both"/>
      </w:pPr>
      <w:r>
        <w:rPr>
          <w:rFonts w:ascii="Arial" w:cs="Arial" w:eastAsia="Arial" w:hAnsi="Arial"/>
          <w:b w:val="false"/>
          <w:bCs w:val="false"/>
          <w:i w:val="false"/>
          <w:iCs w:val="false"/>
          <w:sz w:val="22"/>
          <w:szCs w:val="22"/>
        </w:rPr>
        <w:t xml:space="preserve">Nel contesto familiare contemporaneo, i nonni ricoprono sempre più spesso un ruolo attivo e continuativo nell'accudimento quotidiano dei nipoti in età prescolare. Tale coinvolgimento si inserisce in un sistema di cura allargato che va oltre la diade genitore-bambino, influenzando potenzialmente le traiettorie di sviluppo socioemotivo del bambino.</w:t>
      </w:r>
    </w:p>
    <w:p>
      <w:pPr>
        <w:spacing w:after="80" w:before="80" w:line="276"/>
        <w:jc w:val="both"/>
      </w:pPr>
      <w:r>
        <w:rPr>
          <w:rFonts w:ascii="Arial" w:cs="Arial" w:eastAsia="Arial" w:hAnsi="Arial"/>
          <w:b w:val="false"/>
          <w:bCs w:val="false"/>
          <w:i w:val="false"/>
          <w:iCs w:val="false"/>
          <w:sz w:val="22"/>
          <w:szCs w:val="22"/>
        </w:rPr>
        <w:t xml:space="preserve">La presente ricerca si propone di indagare se esiste una relazione tra la frequenza e la qualità del coinvolgimento dei nonni nella cura quotidiana (fattore indipendente) e il livello di regolazione emotiva rilevato nei bambini di età compresa tra 0 e 3 anni (fattore dipendente), sulla base della percezione dei genitori. I dati sono stati raccolti attraverso un questionario online autocompilato somministrato a genitori di bambini in questa fascia d'età appartenenti alle reti personali delle ricercatrici.</w:t>
      </w:r>
    </w:p>
    <w:p>
      <w:pPr>
        <w:spacing w:after="60" w:before="60"/>
      </w:pPr>
      <w:r>
        <w:t xml:space="preserve"/>
      </w:r>
    </w:p>
    <w:p>
      <w:pPr>
        <w:pStyle w:val="Heading1"/>
        <w:spacing w:after="120" w:before="320"/>
      </w:pPr>
      <w:r>
        <w:rPr>
          <w:rFonts w:ascii="Arial" w:cs="Arial" w:eastAsia="Arial" w:hAnsi="Arial"/>
          <w:b/>
          <w:bCs/>
          <w:sz w:val="26"/>
          <w:szCs w:val="26"/>
        </w:rPr>
        <w:t xml:space="preserve">2. Problema conoscitivo, tema e obiettivo di ricerca</w:t>
      </w:r>
    </w:p>
    <w:p>
      <w:pPr>
        <w:pStyle w:val="Heading2"/>
        <w:spacing w:after="80" w:before="200"/>
      </w:pPr>
      <w:r>
        <w:rPr>
          <w:rFonts w:ascii="Arial" w:cs="Arial" w:eastAsia="Arial" w:hAnsi="Arial"/>
          <w:b/>
          <w:bCs/>
          <w:sz w:val="24"/>
          <w:szCs w:val="24"/>
        </w:rPr>
        <w:t xml:space="preserve">2.1 Problema conoscitivo</w:t>
      </w:r>
    </w:p>
    <w:p>
      <w:pPr>
        <w:spacing w:after="80" w:before="80" w:line="276"/>
        <w:jc w:val="both"/>
      </w:pPr>
      <w:r>
        <w:rPr>
          <w:rFonts w:ascii="Arial" w:cs="Arial" w:eastAsia="Arial" w:hAnsi="Arial"/>
          <w:b w:val="false"/>
          <w:bCs w:val="false"/>
          <w:i w:val="false"/>
          <w:iCs w:val="false"/>
          <w:sz w:val="22"/>
          <w:szCs w:val="22"/>
        </w:rPr>
        <w:t xml:space="preserve">Vi è relazione tra il coinvolgimento dei nonni nella cura quotidiana e la regolazione emotiva nei bambini di 0-3 anni?</w:t>
      </w:r>
    </w:p>
    <w:p>
      <w:pPr>
        <w:pStyle w:val="Heading2"/>
        <w:spacing w:after="80" w:before="200"/>
      </w:pPr>
      <w:r>
        <w:rPr>
          <w:rFonts w:ascii="Arial" w:cs="Arial" w:eastAsia="Arial" w:hAnsi="Arial"/>
          <w:b/>
          <w:bCs/>
          <w:sz w:val="24"/>
          <w:szCs w:val="24"/>
        </w:rPr>
        <w:t xml:space="preserve">2.2 Tema di ricerca</w:t>
      </w:r>
    </w:p>
    <w:p>
      <w:pPr>
        <w:spacing w:after="80" w:before="80" w:line="276"/>
        <w:jc w:val="both"/>
      </w:pPr>
      <w:r>
        <w:rPr>
          <w:rFonts w:ascii="Arial" w:cs="Arial" w:eastAsia="Arial" w:hAnsi="Arial"/>
          <w:b w:val="false"/>
          <w:bCs w:val="false"/>
          <w:i w:val="false"/>
          <w:iCs w:val="false"/>
          <w:sz w:val="22"/>
          <w:szCs w:val="22"/>
        </w:rPr>
        <w:t xml:space="preserve">Il ruolo dei nonni come figura di cura secondaria nello sviluppo emotivo precoce del bambino nella fascia 0-3 anni.</w:t>
      </w:r>
    </w:p>
    <w:p>
      <w:pPr>
        <w:pStyle w:val="Heading2"/>
        <w:spacing w:after="80" w:before="200"/>
      </w:pPr>
      <w:r>
        <w:rPr>
          <w:rFonts w:ascii="Arial" w:cs="Arial" w:eastAsia="Arial" w:hAnsi="Arial"/>
          <w:b/>
          <w:bCs/>
          <w:sz w:val="24"/>
          <w:szCs w:val="24"/>
        </w:rPr>
        <w:t xml:space="preserve">2.3 Obiettivo di ricerca</w:t>
      </w:r>
    </w:p>
    <w:p>
      <w:pPr>
        <w:spacing w:after="80" w:before="80" w:line="276"/>
        <w:jc w:val="both"/>
      </w:pPr>
      <w:r>
        <w:rPr>
          <w:rFonts w:ascii="Arial" w:cs="Arial" w:eastAsia="Arial" w:hAnsi="Arial"/>
          <w:b w:val="false"/>
          <w:bCs w:val="false"/>
          <w:i w:val="false"/>
          <w:iCs w:val="false"/>
          <w:sz w:val="22"/>
          <w:szCs w:val="22"/>
        </w:rPr>
        <w:t xml:space="preserve">Stabilire se esiste una relazione tra la frequenza e la qualità del coinvolgimento dei nonni nella cura quotidiana del bambino (0-3 anni) e il livello di regolazione emotiva del bambino stesso, misurato attraverso la percezione dei genitori.</w:t>
      </w:r>
    </w:p>
    <w:p>
      <w:pPr>
        <w:spacing w:after="60" w:before="60"/>
      </w:pPr>
      <w:r>
        <w:t xml:space="preserve"/>
      </w:r>
    </w:p>
    <w:p>
      <w:pPr>
        <w:pStyle w:val="Heading1"/>
        <w:spacing w:after="120" w:before="320"/>
      </w:pPr>
      <w:r>
        <w:rPr>
          <w:rFonts w:ascii="Arial" w:cs="Arial" w:eastAsia="Arial" w:hAnsi="Arial"/>
          <w:b/>
          <w:bCs/>
          <w:sz w:val="26"/>
          <w:szCs w:val="26"/>
        </w:rPr>
        <w:t xml:space="preserve">3. Quadro teorico e mappa concettuale</w:t>
      </w:r>
    </w:p>
    <w:p>
      <w:pPr>
        <w:pStyle w:val="Heading2"/>
        <w:spacing w:after="80" w:before="200"/>
      </w:pPr>
      <w:r>
        <w:rPr>
          <w:rFonts w:ascii="Arial" w:cs="Arial" w:eastAsia="Arial" w:hAnsi="Arial"/>
          <w:b/>
          <w:bCs/>
          <w:sz w:val="24"/>
          <w:szCs w:val="24"/>
        </w:rPr>
        <w:t xml:space="preserve">3.1 Quadro teorico</w:t>
      </w:r>
    </w:p>
    <w:p>
      <w:pPr>
        <w:spacing w:after="80" w:before="80" w:line="276"/>
        <w:jc w:val="both"/>
      </w:pPr>
      <w:r>
        <w:rPr>
          <w:rFonts w:ascii="Arial" w:cs="Arial" w:eastAsia="Arial" w:hAnsi="Arial"/>
          <w:b w:val="false"/>
          <w:bCs w:val="false"/>
          <w:i w:val="false"/>
          <w:iCs w:val="false"/>
          <w:sz w:val="22"/>
          <w:szCs w:val="22"/>
        </w:rPr>
        <w:t xml:space="preserve">Per la costruzione del quadro teorico si è fatto riferimento all'articolo scientifico "More Than Just Treats? Effects of Grandparental Support for Children Growing up in Adversity" di Riem et al. (2025), pubblicato sulla rivista Developmental Science (PMID: 39410742; DOI: 10.1111/desc.13577). Lo studio ha analizzato longitudinalmente gli effetti del supporto dei nonni sullo sviluppo socioemotivo di bambini con e senza esperienze avverse, utilizzando i dati del Millennium Cohort Study su un campione di oltre 10.000 bambini valutati a 3, 5 e 7 anni. Le parole chiave utilizzate per la ricerca bibliografica sono state: grandparent involvement, emotional regulation, infants, toddlers, 0-3 years, childcare, socio-emotional development. Le basi dati consultate sono state PubMed e Google Scholar.</w:t>
      </w:r>
    </w:p>
    <w:p>
      <w:pPr>
        <w:spacing w:after="80" w:before="80" w:line="276"/>
        <w:jc w:val="both"/>
      </w:pPr>
      <w:r>
        <w:rPr>
          <w:rFonts w:ascii="Arial" w:cs="Arial" w:eastAsia="Arial" w:hAnsi="Arial"/>
          <w:b w:val="false"/>
          <w:bCs w:val="false"/>
          <w:i w:val="false"/>
          <w:iCs w:val="false"/>
          <w:sz w:val="22"/>
          <w:szCs w:val="22"/>
        </w:rPr>
        <w:t xml:space="preserve">La regolazione emotiva nella prima infanzia viene definita come l'abilità del bambino di modulare l'intensità, la durata e l'espressione delle proprie reazioni emotive (Thompson, 1994). Nei primi tre anni di vita tale abilità non è ancora autonoma: il bambino si affida alla co-regolazione con gli adulti di riferimento, che fungono da base sicura e da modulatori esterni dell'attivazione emotiva. La co-regolazione è un processo interattivo in cui l'adulto, attraverso la propria disponibilità emotiva e la risposta sensibile ai segnali del bambino, aiuta quest'ultimo a modulare i propri stati interni. Nel tempo, attraverso la ripetizione di queste esperienze, il bambino interiorizza progressivamente le strategie di regolazione e acquisisce una maggiore autonomia emotiva.</w:t>
      </w:r>
    </w:p>
    <w:p>
      <w:pPr>
        <w:spacing w:after="80" w:before="80" w:line="276"/>
        <w:jc w:val="both"/>
      </w:pPr>
      <w:r>
        <w:rPr>
          <w:rFonts w:ascii="Arial" w:cs="Arial" w:eastAsia="Arial" w:hAnsi="Arial"/>
          <w:b w:val="false"/>
          <w:bCs w:val="false"/>
          <w:i w:val="false"/>
          <w:iCs w:val="false"/>
          <w:sz w:val="22"/>
          <w:szCs w:val="22"/>
        </w:rPr>
        <w:t xml:space="preserve">Secondo la Teoria dell'Attaccamento di Bowlby (1982), il bambino sviluppa fin dai primi mesi di vita un legame privilegiato con le figure di cura, che fungono da base sicura da cui esplorare il mondo e a cui tornare in caso di disagio emotivo. La qualità di questo legame dipende dalla sensibilità del caregiver, ovvero dalla sua abilità di riconoscere, interpretare e rispondere in modo adeguato e tempestivo ai segnali del bambino. Quando il caregiver risponde in modo costante e sensibile, il bambino sviluppa un attaccamento sicuro, che favorisce lo sviluppo della regolazione emotiva e della fiducia nelle relazioni. Questo modello si applica non solo alla relazione con i genitori, ma anche con figure di cura secondarie come i nonni. I nonni, grazie a caratteristiche specifiche legate alla loro fase del ciclo di vita (maggiore disponibilità di tempo, assenza di pressioni lavorative, esperienza genitoriale consolidata), possono offrire al bambino interazioni affettive di qualità elevata e svolgere quindi un ruolo importante nello sviluppo della regolazione emotiva.</w:t>
      </w:r>
    </w:p>
    <w:p>
      <w:pPr>
        <w:spacing w:after="80" w:before="80" w:line="276"/>
        <w:jc w:val="both"/>
      </w:pPr>
      <w:r>
        <w:rPr>
          <w:rFonts w:ascii="Arial" w:cs="Arial" w:eastAsia="Arial" w:hAnsi="Arial"/>
          <w:b w:val="false"/>
          <w:bCs w:val="false"/>
          <w:i w:val="false"/>
          <w:iCs w:val="false"/>
          <w:sz w:val="22"/>
          <w:szCs w:val="22"/>
        </w:rPr>
        <w:t xml:space="preserve">Riem et al. (2025) hanno documentato che i bambini di 3 anni che ricevono cure regolari dai nonni mostrano maggiori comportamenti prosociali e meno problemi esternalizzanti rispetto a bambini accuditi da figure non familiari, soprattutto in contesti di avversità familiare. Gli autori evidenziano come non sia la semplice presenza dei nonni a fare la differenza, ma la qualità della relazione e la disponibilità emotiva che essi offrono al bambino. Questo dato suggerisce che il coinvolgimento dei nonni possa svolgere una funzione protettiva sullo sviluppo socioemotivo precoce, agendo come fattore di resilienza nel sistema familiare allargato.</w:t>
      </w:r>
    </w:p>
    <w:p>
      <w:pPr>
        <w:spacing w:after="80" w:before="80" w:line="276"/>
        <w:jc w:val="both"/>
      </w:pPr>
      <w:r>
        <w:rPr>
          <w:rFonts w:ascii="Arial" w:cs="Arial" w:eastAsia="Arial" w:hAnsi="Arial"/>
          <w:b w:val="false"/>
          <w:bCs w:val="false"/>
          <w:i w:val="false"/>
          <w:iCs w:val="false"/>
          <w:sz w:val="22"/>
          <w:szCs w:val="22"/>
        </w:rPr>
        <w:t xml:space="preserve">Il modello ecologico di Bronfenbrenner (1979) fornisce un ulteriore quadro interpretativo: il bambino si sviluppa all'interno di sistemi concentrici e interdipendenti. Il microsistema, ovvero l'insieme delle relazioni dirette del bambino (famiglia, nido, nonni), è il livello che influenza più direttamente lo sviluppo. Il coinvolgimento attivo dei nonni nel microsistema del bambino arricchisce il suo ambiente relazionale, moltiplicando le opportunità di co-regolazione emotiva e di esperienze affettive positive. Il mesosistema, che comprende le interazioni tra i diversi contesti del bambino (ad esempio tra famiglia e nonni), contribuisce ulteriormente a creare un ambiente coerente e supportivo per lo sviluppo emotivo.</w:t>
      </w:r>
    </w:p>
    <w:p>
      <w:pPr>
        <w:spacing w:after="80" w:before="80" w:line="276"/>
        <w:jc w:val="both"/>
      </w:pPr>
      <w:r>
        <w:rPr>
          <w:rFonts w:ascii="Arial" w:cs="Arial" w:eastAsia="Arial" w:hAnsi="Arial"/>
          <w:b w:val="false"/>
          <w:bCs w:val="false"/>
          <w:i w:val="false"/>
          <w:iCs w:val="false"/>
          <w:sz w:val="22"/>
          <w:szCs w:val="22"/>
        </w:rPr>
        <w:t xml:space="preserve">Gli indicatori del fattore indipendente (coinvolgimento dei nonni) desumibili dall'articolo di Riem et al. (2025) includono: frequenza delle cure fornite, qualità dell'interazione affettiva, risposta ai segnali emotivi del bambino. Gli indicatori del fattore dipendente (regolazione emotiva) includono: auto-consolazione, intensità delle reazioni emotive negative, comportamenti prosociali, adattamento ai cambiamenti di routine.</w:t>
      </w:r>
    </w:p>
    <w:p>
      <w:pPr>
        <w:pStyle w:val="Heading2"/>
        <w:spacing w:after="80" w:before="200"/>
      </w:pPr>
      <w:r>
        <w:rPr>
          <w:rFonts w:ascii="Arial" w:cs="Arial" w:eastAsia="Arial" w:hAnsi="Arial"/>
          <w:b/>
          <w:bCs/>
          <w:sz w:val="24"/>
          <w:szCs w:val="24"/>
        </w:rPr>
        <w:t xml:space="preserve">3.2 Mappa concettuale</w:t>
      </w:r>
    </w:p>
    <w:p>
      <w:pPr>
        <w:spacing w:after="160" w:before="160"/>
        <w:jc w:val="center"/>
      </w:pPr>
      <w:r>
        <w:drawing>
          <wp:inline distT="0" distB="0" distL="0" distR="0">
            <wp:extent cx="5905500" cy="38100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905500" cy="3810000"/>
                    </a:xfrm>
                    <a:prstGeom prst="rect">
                      <a:avLst/>
                    </a:prstGeom>
                  </pic:spPr>
                </pic:pic>
              </a:graphicData>
            </a:graphic>
          </wp:inline>
        </w:drawing>
      </w:r>
    </w:p>
    <w:p>
      <w:pPr>
        <w:spacing w:after="60" w:before="60"/>
      </w:pPr>
      <w:r>
        <w:t xml:space="preserve"/>
      </w:r>
    </w:p>
    <w:p>
      <w:pPr>
        <w:pStyle w:val="Heading1"/>
        <w:spacing w:after="120" w:before="320"/>
      </w:pPr>
      <w:r>
        <w:rPr>
          <w:rFonts w:ascii="Arial" w:cs="Arial" w:eastAsia="Arial" w:hAnsi="Arial"/>
          <w:b/>
          <w:bCs/>
          <w:sz w:val="26"/>
          <w:szCs w:val="26"/>
        </w:rPr>
        <w:t xml:space="preserve">4. Ipotesi di lavoro e strategia di ricerca</w:t>
      </w:r>
    </w:p>
    <w:p>
      <w:pPr>
        <w:spacing w:after="80" w:before="80" w:line="276"/>
        <w:jc w:val="both"/>
      </w:pPr>
      <w:r>
        <w:rPr>
          <w:rFonts w:ascii="Arial" w:cs="Arial" w:eastAsia="Arial" w:hAnsi="Arial"/>
          <w:b w:val="false"/>
          <w:bCs w:val="false"/>
          <w:i w:val="false"/>
          <w:iCs w:val="false"/>
          <w:sz w:val="22"/>
          <w:szCs w:val="22"/>
        </w:rPr>
        <w:t xml:space="preserve">Ipotesi di lavoro: esiste una relazione positiva tra la frequenza e la qualità del coinvolgimento dei nonni nella cura quotidiana e il livello di regolazione emotiva nei bambini di 0-3 anni, misurato attraverso la percezione dei genitori. In particolare, si ipotizza che i bambini accuditi frequentemente dai nonni mostrino livelli più elevati di auto-consolazione, maggiore reattività positiva e minore intensità delle reazioni emotive negative rispetto ai bambini che hanno un contatto meno frequente con i nonni.</w:t>
      </w:r>
    </w:p>
    <w:p>
      <w:pPr>
        <w:spacing w:after="80" w:before="80" w:line="276"/>
        <w:jc w:val="both"/>
      </w:pPr>
      <w:r>
        <w:rPr>
          <w:rFonts w:ascii="Arial" w:cs="Arial" w:eastAsia="Arial" w:hAnsi="Arial"/>
          <w:b w:val="false"/>
          <w:bCs w:val="false"/>
          <w:i w:val="false"/>
          <w:iCs w:val="false"/>
          <w:sz w:val="22"/>
          <w:szCs w:val="22"/>
        </w:rPr>
        <w:t xml:space="preserve">La strategia di ricerca adottata è la ricerca standard (Trinchero, 2004), finalizzata a stabilire se vi è relazione tra due fattori attraverso la raccolta e l'analisi quantitativa di dati.</w:t>
      </w:r>
    </w:p>
    <w:p>
      <w:pPr>
        <w:spacing w:after="60" w:before="60"/>
      </w:pPr>
      <w:r>
        <w:t xml:space="preserve"/>
      </w:r>
    </w:p>
    <w:p>
      <w:pPr>
        <w:pStyle w:val="Heading1"/>
        <w:spacing w:after="120" w:before="320"/>
      </w:pPr>
      <w:r>
        <w:rPr>
          <w:rFonts w:ascii="Arial" w:cs="Arial" w:eastAsia="Arial" w:hAnsi="Arial"/>
          <w:b/>
          <w:bCs/>
          <w:sz w:val="26"/>
          <w:szCs w:val="26"/>
        </w:rPr>
        <w:t xml:space="preserve">5. Identificazione dei fattori e definizione operativa</w:t>
      </w:r>
    </w:p>
    <w:p>
      <w:pPr>
        <w:pStyle w:val="Heading2"/>
        <w:spacing w:after="80" w:before="200"/>
      </w:pPr>
      <w:r>
        <w:rPr>
          <w:rFonts w:ascii="Arial" w:cs="Arial" w:eastAsia="Arial" w:hAnsi="Arial"/>
          <w:b/>
          <w:bCs/>
          <w:sz w:val="24"/>
          <w:szCs w:val="24"/>
        </w:rPr>
        <w:t xml:space="preserve">5.1 Identificazione dei fattori</w:t>
      </w:r>
    </w:p>
    <w:p>
      <w:pPr>
        <w:spacing w:after="80" w:before="80" w:line="276"/>
        <w:jc w:val="both"/>
      </w:pPr>
      <w:r>
        <w:rPr>
          <w:rFonts w:ascii="Arial" w:cs="Arial" w:eastAsia="Arial" w:hAnsi="Arial"/>
          <w:b w:val="false"/>
          <w:bCs w:val="false"/>
          <w:i w:val="false"/>
          <w:iCs w:val="false"/>
          <w:sz w:val="22"/>
          <w:szCs w:val="22"/>
        </w:rPr>
        <w:t xml:space="preserve">Il Fattore Indipendente (FI) è il coinvolgimento dei nonni nella cura quotidiana del bambino: la variabile che si ipotizza influenzi lo sviluppo emotivo del bambino. Il Fattore Dipendente (FD) è la regolazione emotiva del bambino di età 0-3 anni, rilevata attraverso la percezione del genitore. Le variabili di sfondo sono: età del bambino in mesi (V1) e genere (V2).</w:t>
      </w:r>
    </w:p>
    <w:p>
      <w:pPr>
        <w:pStyle w:val="Heading2"/>
        <w:spacing w:after="80" w:before="200"/>
      </w:pPr>
      <w:r>
        <w:rPr>
          <w:rFonts w:ascii="Arial" w:cs="Arial" w:eastAsia="Arial" w:hAnsi="Arial"/>
          <w:b/>
          <w:bCs/>
          <w:sz w:val="24"/>
          <w:szCs w:val="24"/>
        </w:rPr>
        <w:t xml:space="preserve">5.2 Definizione operativa dei fattori</w:t>
      </w:r>
    </w:p>
    <w:tbl>
      <w:tblPr>
        <w:tblW w:type="dxa" w:w="9260"/>
        <w:tblBorders>
          <w:top w:val="single" w:color="auto" w:sz="4"/>
          <w:left w:val="single" w:color="auto" w:sz="4"/>
          <w:bottom w:val="single" w:color="auto" w:sz="4"/>
          <w:right w:val="single" w:color="auto" w:sz="4"/>
          <w:insideH w:val="single" w:color="auto" w:sz="4"/>
          <w:insideV w:val="single" w:color="auto" w:sz="4"/>
        </w:tblBorders>
      </w:tblPr>
      <w:tblGrid>
        <w:gridCol w:w="1900"/>
        <w:gridCol w:w="2000"/>
        <w:gridCol w:w="2800"/>
        <w:gridCol w:w="2560"/>
      </w:tblGrid>
      <w:tr>
        <w:trPr>
          <w:tblHeader/>
        </w:trP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bCs/>
                <w:sz w:val="20"/>
                <w:szCs w:val="20"/>
              </w:rPr>
              <w:t xml:space="preserve">FATTORI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bCs/>
                <w:sz w:val="20"/>
                <w:szCs w:val="20"/>
              </w:rPr>
              <w:t xml:space="preserve">INDICATORI</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bCs/>
                <w:sz w:val="20"/>
                <w:szCs w:val="20"/>
              </w:rPr>
              <w:t xml:space="preserve">ITEM DI RILEVAZIONE</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bCs/>
                <w:sz w:val="20"/>
                <w:szCs w:val="20"/>
              </w:rPr>
              <w:t xml:space="preserve">VARIABILI</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Variabile di sfondo</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Età del bambino</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V1. Quanti mesi ha il/la bambino/a?</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Risposta numerica (mesi)</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Variabile di sfondo</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Genere</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V2. Qual è il genere del/la bambino/a?</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1=Maschio</w:t>
            </w:r>
          </w:p>
          <w:p>
            <w:r>
              <w:rPr>
                <w:rFonts w:ascii="Arial" w:cs="Arial" w:eastAsia="Arial" w:hAnsi="Arial"/>
                <w:sz w:val="20"/>
                <w:szCs w:val="20"/>
              </w:rPr>
              <w:t xml:space="preserve">2=Femmina</w:t>
            </w:r>
          </w:p>
          <w:p>
            <w:r>
              <w:rPr>
                <w:rFonts w:ascii="Arial" w:cs="Arial" w:eastAsia="Arial" w:hAnsi="Arial"/>
                <w:sz w:val="20"/>
                <w:szCs w:val="20"/>
              </w:rPr>
              <w:t xml:space="preserve">3=Altro</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FI, Coinvolgimento dei nonni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Frequenza della cura</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V3. Con quale frequenza i nonni si prendono cura del/la bambino/a in assenza dei genitori?</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1=Mai</w:t>
            </w:r>
          </w:p>
          <w:p>
            <w:r>
              <w:rPr>
                <w:rFonts w:ascii="Arial" w:cs="Arial" w:eastAsia="Arial" w:hAnsi="Arial"/>
                <w:sz w:val="20"/>
                <w:szCs w:val="20"/>
              </w:rPr>
              <w:t xml:space="preserve">2=Raramente</w:t>
            </w:r>
          </w:p>
          <w:p>
            <w:r>
              <w:rPr>
                <w:rFonts w:ascii="Arial" w:cs="Arial" w:eastAsia="Arial" w:hAnsi="Arial"/>
                <w:sz w:val="20"/>
                <w:szCs w:val="20"/>
              </w:rPr>
              <w:t xml:space="preserve">3=Qualche volta</w:t>
            </w:r>
          </w:p>
          <w:p>
            <w:r>
              <w:rPr>
                <w:rFonts w:ascii="Arial" w:cs="Arial" w:eastAsia="Arial" w:hAnsi="Arial"/>
                <w:sz w:val="20"/>
                <w:szCs w:val="20"/>
              </w:rPr>
              <w:t xml:space="preserve">4=Spesso</w:t>
            </w:r>
          </w:p>
          <w:p>
            <w:r>
              <w:rPr>
                <w:rFonts w:ascii="Arial" w:cs="Arial" w:eastAsia="Arial" w:hAnsi="Arial"/>
                <w:sz w:val="20"/>
                <w:szCs w:val="20"/>
              </w:rPr>
              <w:t xml:space="preserve">5=Molto spesso</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FI, Coinvolgimento dei nonni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Tipologia di cura</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V4. Quali attività svolgono i nonni? (risposte multiple)</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Pasti</w:t>
            </w:r>
          </w:p>
          <w:p>
            <w:r>
              <w:rPr>
                <w:rFonts w:ascii="Arial" w:cs="Arial" w:eastAsia="Arial" w:hAnsi="Arial"/>
                <w:sz w:val="20"/>
                <w:szCs w:val="20"/>
              </w:rPr>
              <w:t xml:space="preserve">Sonno</w:t>
            </w:r>
          </w:p>
          <w:p>
            <w:r>
              <w:rPr>
                <w:rFonts w:ascii="Arial" w:cs="Arial" w:eastAsia="Arial" w:hAnsi="Arial"/>
                <w:sz w:val="20"/>
                <w:szCs w:val="20"/>
              </w:rPr>
              <w:t xml:space="preserve">Igiene</w:t>
            </w:r>
          </w:p>
          <w:p>
            <w:r>
              <w:rPr>
                <w:rFonts w:ascii="Arial" w:cs="Arial" w:eastAsia="Arial" w:hAnsi="Arial"/>
                <w:sz w:val="20"/>
                <w:szCs w:val="20"/>
              </w:rPr>
              <w:t xml:space="preserve">Gioco</w:t>
            </w:r>
          </w:p>
          <w:p>
            <w:r>
              <w:rPr>
                <w:rFonts w:ascii="Arial" w:cs="Arial" w:eastAsia="Arial" w:hAnsi="Arial"/>
                <w:sz w:val="20"/>
                <w:szCs w:val="20"/>
              </w:rPr>
              <w:t xml:space="preserve">Passeggiate</w:t>
            </w:r>
          </w:p>
          <w:p>
            <w:r>
              <w:rPr>
                <w:rFonts w:ascii="Arial" w:cs="Arial" w:eastAsia="Arial" w:hAnsi="Arial"/>
                <w:sz w:val="20"/>
                <w:szCs w:val="20"/>
              </w:rPr>
              <w:t xml:space="preserve">Altro</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FI, Coinvolgimento dei nonni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Qualità interazione affettiva</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V5. Come valuta la qualità dell'interazione affettiva nonni-bambino?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1=Molto bassa</w:t>
            </w:r>
          </w:p>
          <w:p>
            <w:r>
              <w:rPr>
                <w:rFonts w:ascii="Arial" w:cs="Arial" w:eastAsia="Arial" w:hAnsi="Arial"/>
                <w:sz w:val="20"/>
                <w:szCs w:val="20"/>
              </w:rPr>
              <w:t xml:space="preserve">5=Molto alta</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FI, Coinvolgimento dei nonni</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Risposta segnali emotivi</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V6. I nonni rispondono prontamente ai segnali di disagio del bambino?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1=Mai</w:t>
            </w:r>
          </w:p>
          <w:p>
            <w:r>
              <w:rPr>
                <w:rFonts w:ascii="Arial" w:cs="Arial" w:eastAsia="Arial" w:hAnsi="Arial"/>
                <w:sz w:val="20"/>
                <w:szCs w:val="20"/>
              </w:rPr>
              <w:t xml:space="preserve">5=Sempre</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FD, Regolazione emotiva</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Auto-consolazione</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V7. Il bambino riesce a calmarsi da solo o con poco sostegno?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1=Mai</w:t>
            </w:r>
          </w:p>
          <w:p>
            <w:r>
              <w:rPr>
                <w:rFonts w:ascii="Arial" w:cs="Arial" w:eastAsia="Arial" w:hAnsi="Arial"/>
                <w:sz w:val="20"/>
                <w:szCs w:val="20"/>
              </w:rPr>
              <w:t xml:space="preserve">5=Sempre</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FD, Regolazione emotiva</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Intensità reazioni negative</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V8. Come valuta l'intensità delle reazioni emotive negative?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1=Molto intense</w:t>
            </w:r>
          </w:p>
          <w:p>
            <w:r>
              <w:rPr>
                <w:rFonts w:ascii="Arial" w:cs="Arial" w:eastAsia="Arial" w:hAnsi="Arial"/>
                <w:sz w:val="20"/>
                <w:szCs w:val="20"/>
              </w:rPr>
              <w:t xml:space="preserve">5=Molto lievi</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FD, Regolazione emotiva</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Comportamenti prosociali</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V9. Il bambino mostra comportamenti di conforto verso altri?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1=Mai</w:t>
            </w:r>
          </w:p>
          <w:p>
            <w:r>
              <w:rPr>
                <w:rFonts w:ascii="Arial" w:cs="Arial" w:eastAsia="Arial" w:hAnsi="Arial"/>
                <w:sz w:val="20"/>
                <w:szCs w:val="20"/>
              </w:rPr>
              <w:t xml:space="preserve">5=Sempre</w:t>
            </w:r>
          </w:p>
        </w:tc>
      </w:tr>
      <w:tr>
        <w:tc>
          <w:tcPr>
            <w:tcW w:type="dxa" w:w="19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FD, Regolazione emotiva</w:t>
            </w:r>
          </w:p>
        </w:tc>
        <w:tc>
          <w:tcPr>
            <w:tcW w:type="dxa" w:w="20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Adattamento ai cambiamenti</w:t>
            </w:r>
          </w:p>
        </w:tc>
        <w:tc>
          <w:tcPr>
            <w:tcW w:type="dxa" w:w="280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b w:val="false"/>
                <w:bCs w:val="false"/>
                <w:sz w:val="20"/>
                <w:szCs w:val="20"/>
              </w:rPr>
              <w:t xml:space="preserve">V10. Come si adatta il bambino ai cambiamenti di routine? (1-5)</w:t>
            </w:r>
          </w:p>
        </w:tc>
        <w:tc>
          <w:tcPr>
            <w:tcW w:type="dxa" w:w="2560"/>
            <w:tcBorders>
              <w:top w:val="single" w:color="000000" w:sz="1"/>
              <w:left w:val="single" w:color="000000" w:sz="1"/>
              <w:bottom w:val="single" w:color="000000" w:sz="1"/>
              <w:right w:val="single" w:color="000000" w:sz="1"/>
            </w:tcBorders>
            <w:shd w:fill="FFFFFF" w:val="clear"/>
            <w:tcMar>
              <w:top w:type="dxa" w:w="80"/>
              <w:left w:type="dxa" w:w="120"/>
              <w:bottom w:type="dxa" w:w="80"/>
              <w:right w:type="dxa" w:w="120"/>
            </w:tcMar>
          </w:tcPr>
          <w:p>
            <w:r>
              <w:rPr>
                <w:rFonts w:ascii="Arial" w:cs="Arial" w:eastAsia="Arial" w:hAnsi="Arial"/>
                <w:sz w:val="20"/>
                <w:szCs w:val="20"/>
              </w:rPr>
              <w:t xml:space="preserve">Scala Likert 1-5</w:t>
            </w:r>
          </w:p>
          <w:p>
            <w:r>
              <w:rPr>
                <w:rFonts w:ascii="Arial" w:cs="Arial" w:eastAsia="Arial" w:hAnsi="Arial"/>
                <w:sz w:val="20"/>
                <w:szCs w:val="20"/>
              </w:rPr>
              <w:t xml:space="preserve">1=Con grande difficoltà</w:t>
            </w:r>
          </w:p>
          <w:p>
            <w:r>
              <w:rPr>
                <w:rFonts w:ascii="Arial" w:cs="Arial" w:eastAsia="Arial" w:hAnsi="Arial"/>
                <w:sz w:val="20"/>
                <w:szCs w:val="20"/>
              </w:rPr>
              <w:t xml:space="preserve">5=Molto bene</w:t>
            </w:r>
          </w:p>
        </w:tc>
      </w:tr>
    </w:tbl>
    <w:p>
      <w:pPr>
        <w:spacing w:after="60" w:before="60"/>
      </w:pPr>
      <w:r>
        <w:t xml:space="preserve"/>
      </w:r>
    </w:p>
    <w:p>
      <w:pPr>
        <w:pStyle w:val="Heading1"/>
        <w:spacing w:after="120" w:before="320"/>
      </w:pPr>
      <w:r>
        <w:rPr>
          <w:rFonts w:ascii="Arial" w:cs="Arial" w:eastAsia="Arial" w:hAnsi="Arial"/>
          <w:b/>
          <w:bCs/>
          <w:sz w:val="26"/>
          <w:szCs w:val="26"/>
        </w:rPr>
        <w:t xml:space="preserve">6. Popolazione di riferimento, numerosità del campione e campionamento</w:t>
      </w:r>
    </w:p>
    <w:p>
      <w:pPr>
        <w:spacing w:after="80" w:before="80" w:line="276"/>
        <w:jc w:val="both"/>
      </w:pPr>
      <w:r>
        <w:rPr>
          <w:rFonts w:ascii="Arial" w:cs="Arial" w:eastAsia="Arial" w:hAnsi="Arial"/>
          <w:b w:val="false"/>
          <w:bCs w:val="false"/>
          <w:i w:val="false"/>
          <w:iCs w:val="false"/>
          <w:sz w:val="22"/>
          <w:szCs w:val="22"/>
        </w:rPr>
        <w:t xml:space="preserve">La popolazione di riferimento è costituita da bambini di età compresa tra 0 e 36 mesi residenti in Italia, con almeno un nonno in vita e in grado di svolgere attività di cura. Le informazioni sono state raccolte attraverso i genitori in qualità di informatori privilegiati.</w:t>
      </w:r>
    </w:p>
    <w:p>
      <w:pPr>
        <w:spacing w:after="80" w:before="80" w:line="276"/>
        <w:jc w:val="both"/>
      </w:pPr>
      <w:r>
        <w:rPr>
          <w:rFonts w:ascii="Arial" w:cs="Arial" w:eastAsia="Arial" w:hAnsi="Arial"/>
          <w:b w:val="false"/>
          <w:bCs w:val="false"/>
          <w:i w:val="false"/>
          <w:iCs w:val="false"/>
          <w:sz w:val="22"/>
          <w:szCs w:val="22"/>
        </w:rPr>
        <w:t xml:space="preserve">Il campione è composto da 59 soggetti (genitori rispondenti per altrettanti bambini 0-3 anni), superiore alla soglia minima di 30 casi indicata da Trinchero (2004) per la significatività statistica nella ricerca standard.</w:t>
      </w:r>
    </w:p>
    <w:p>
      <w:pPr>
        <w:spacing w:after="80" w:before="80" w:line="276"/>
        <w:jc w:val="both"/>
      </w:pPr>
      <w:r>
        <w:rPr>
          <w:rFonts w:ascii="Arial" w:cs="Arial" w:eastAsia="Arial" w:hAnsi="Arial"/>
          <w:b w:val="false"/>
          <w:bCs w:val="false"/>
          <w:i w:val="false"/>
          <w:iCs w:val="false"/>
          <w:sz w:val="22"/>
          <w:szCs w:val="22"/>
        </w:rPr>
        <w:t xml:space="preserve">La tecnica di campionamento adottata è il campionamento non probabilistico accidentale: il questionario online è stato inviato alle reti personali delle componenti del gruppo tramite WhatsApp e altri canali digitali.</w:t>
      </w:r>
    </w:p>
    <w:p>
      <w:pPr>
        <w:spacing w:after="60" w:before="60"/>
      </w:pPr>
      <w:r>
        <w:t xml:space="preserve"/>
      </w:r>
    </w:p>
    <w:p>
      <w:pPr>
        <w:pStyle w:val="Heading1"/>
        <w:spacing w:after="120" w:before="320"/>
      </w:pPr>
      <w:r>
        <w:rPr>
          <w:rFonts w:ascii="Arial" w:cs="Arial" w:eastAsia="Arial" w:hAnsi="Arial"/>
          <w:b/>
          <w:bCs/>
          <w:sz w:val="26"/>
          <w:szCs w:val="26"/>
        </w:rPr>
        <w:t xml:space="preserve">7. Tecniche e strumenti di rilevazione dei dati</w:t>
      </w:r>
    </w:p>
    <w:p>
      <w:pPr>
        <w:spacing w:after="80" w:before="80" w:line="276"/>
        <w:jc w:val="both"/>
      </w:pPr>
      <w:r>
        <w:rPr>
          <w:rFonts w:ascii="Arial" w:cs="Arial" w:eastAsia="Arial" w:hAnsi="Arial"/>
          <w:b w:val="false"/>
          <w:bCs w:val="false"/>
          <w:i w:val="false"/>
          <w:iCs w:val="false"/>
          <w:sz w:val="22"/>
          <w:szCs w:val="22"/>
        </w:rPr>
        <w:t xml:space="preserve">Lo strumento di rilevazione scelto è il questionario strutturato a domande chiuse, autocompilato e somministrato online tramite Google Forms. La scelta è motivata dall'alta strutturazione (che garantisce dati immediatamente quantificabili), dall'anonimato, dalla praticità di somministrazione e dalla rapidità di raccolta.</w:t>
      </w:r>
    </w:p>
    <w:p>
      <w:pPr>
        <w:spacing w:after="80" w:before="80" w:line="276"/>
        <w:jc w:val="both"/>
      </w:pPr>
      <w:r>
        <w:rPr>
          <w:rFonts w:ascii="Arial" w:cs="Arial" w:eastAsia="Arial" w:hAnsi="Arial"/>
          <w:b w:val="false"/>
          <w:bCs w:val="false"/>
          <w:i w:val="false"/>
          <w:iCs w:val="false"/>
          <w:sz w:val="22"/>
          <w:szCs w:val="22"/>
        </w:rPr>
        <w:t xml:space="preserve">Le domande V5-V10 utilizzano scale Likert 1-5 (variabili quasi-cardinali). La variabile V1 (età in mesi) è cardinale. Le variabili V2 e V3 sono categoriali. La validità interna è garantita dal fatto che le domande sono state costruite direttamente dagli indicatori della definizione operativa. Il questionario è stato sottoposto a pre-test su 3 soggetti prima della somministrazione definitiva.</w:t>
      </w:r>
    </w:p>
    <w:p>
      <w:pPr>
        <w:spacing w:after="80" w:before="80" w:line="276"/>
        <w:jc w:val="both"/>
      </w:pPr>
      <w:r>
        <w:rPr>
          <w:rFonts w:ascii="Arial" w:cs="Arial" w:eastAsia="Arial" w:hAnsi="Arial"/>
          <w:b w:val="false"/>
          <w:bCs w:val="false"/>
          <w:i w:val="false"/>
          <w:iCs w:val="false"/>
          <w:sz w:val="22"/>
          <w:szCs w:val="22"/>
        </w:rPr>
        <w:t xml:space="preserve">Il questionario include inoltre una domanda aperta facoltativa (V11) in cui si chiede ai genitori se abbiano notato cambiamenti nel comportamento emotivo del bambino in relazione alle cure dei nonni. Questa domanda ha lo scopo di raccogliere osservazioni qualitative che possano arricchire e integrare l'interpretazione dei dati quantitativi, secondo una logica di triangolazione delle tecniche.</w:t>
      </w:r>
    </w:p>
    <w:p>
      <w:pPr>
        <w:spacing w:after="60" w:before="60"/>
      </w:pPr>
      <w:r>
        <w:t xml:space="preserve"/>
      </w:r>
    </w:p>
    <w:p>
      <w:pPr>
        <w:pStyle w:val="Heading1"/>
        <w:spacing w:after="120" w:before="320"/>
      </w:pPr>
      <w:r>
        <w:rPr>
          <w:rFonts w:ascii="Arial" w:cs="Arial" w:eastAsia="Arial" w:hAnsi="Arial"/>
          <w:b/>
          <w:bCs/>
          <w:sz w:val="26"/>
          <w:szCs w:val="26"/>
        </w:rPr>
        <w:t xml:space="preserve">8. Piano di raccolta dei dati</w:t>
      </w:r>
    </w:p>
    <w:p>
      <w:pPr>
        <w:pStyle w:val="Heading2"/>
        <w:spacing w:after="80" w:before="200"/>
      </w:pPr>
      <w:r>
        <w:rPr>
          <w:rFonts w:ascii="Arial" w:cs="Arial" w:eastAsia="Arial" w:hAnsi="Arial"/>
          <w:b/>
          <w:bCs/>
          <w:sz w:val="24"/>
          <w:szCs w:val="24"/>
        </w:rPr>
        <w:t xml:space="preserve">8.1 Piano di raccolta</w:t>
      </w:r>
    </w:p>
    <w:p>
      <w:pPr>
        <w:spacing w:after="80" w:before="80" w:line="276"/>
        <w:jc w:val="both"/>
      </w:pPr>
      <w:r>
        <w:rPr>
          <w:rFonts w:ascii="Arial" w:cs="Arial" w:eastAsia="Arial" w:hAnsi="Arial"/>
          <w:b w:val="false"/>
          <w:bCs w:val="false"/>
          <w:i w:val="false"/>
          <w:iCs w:val="false"/>
          <w:sz w:val="22"/>
          <w:szCs w:val="22"/>
        </w:rPr>
        <w:t xml:space="preserve">Contesto di rilevazione: online, tramite Google Forms. Soggetti coinvolti: genitori di bambini 0-3 anni, contattati attraverso le reti personali delle ricercatrici tramite WhatsApp. Il link al questionario è stato inviato con una breve presentazione della ricerca e garanzia di anonimato. Le risposte sono state raccolte nel periodo maggio-giugno 2026. I dati sono stati esportati in formato Excel da Google Forms e inseriti nella matrice dati per l'analisi con JsStat.</w:t>
      </w:r>
    </w:p>
    <w:p>
      <w:pPr>
        <w:pStyle w:val="Heading2"/>
        <w:spacing w:after="80" w:before="200"/>
      </w:pPr>
      <w:r>
        <w:rPr>
          <w:rFonts w:ascii="Arial" w:cs="Arial" w:eastAsia="Arial" w:hAnsi="Arial"/>
          <w:b/>
          <w:bCs/>
          <w:sz w:val="24"/>
          <w:szCs w:val="24"/>
        </w:rPr>
        <w:t xml:space="preserve">8.2 Questionario</w:t>
      </w:r>
    </w:p>
    <w:p>
      <w:pPr>
        <w:spacing w:after="80" w:before="80" w:line="276"/>
        <w:jc w:val="both"/>
      </w:pPr>
      <w:r>
        <w:rPr>
          <w:rFonts w:ascii="Arial" w:cs="Arial" w:eastAsia="Arial" w:hAnsi="Arial"/>
          <w:b w:val="false"/>
          <w:bCs w:val="false"/>
          <w:i w:val="false"/>
          <w:iCs w:val="false"/>
          <w:sz w:val="22"/>
          <w:szCs w:val="22"/>
        </w:rPr>
        <w:t xml:space="preserve">Il questionario è strutturato in 4 sezioni: (A) variabili di sfondo, età in mesi e genere del bambino; (B) fattore indipendente, frequenza e qualità del coinvolgimento dei nonni (V3-V6); (C) fattore dipendente, regolazione emotiva del bambino (V7-V10); (D) domanda aperta facoltativa. Tutte le domande chiuse corrispondono agli indicatori presenti nella definizione operativa.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Sezione A, Variabili di sfondo</w:t>
      </w:r>
    </w:p>
    <w:p>
      <w:pPr>
        <w:spacing w:after="80" w:before="80" w:line="276"/>
        <w:jc w:val="both"/>
      </w:pPr>
      <w:r>
        <w:rPr>
          <w:rFonts w:ascii="Arial" w:cs="Arial" w:eastAsia="Arial" w:hAnsi="Arial"/>
          <w:b w:val="false"/>
          <w:bCs w:val="false"/>
          <w:i w:val="false"/>
          <w:iCs w:val="false"/>
          <w:sz w:val="22"/>
          <w:szCs w:val="22"/>
        </w:rPr>
        <w:t xml:space="preserve">V1. Quanti mesi ha il/la bambino/a? (risposta numerica)</w:t>
      </w:r>
    </w:p>
    <w:p>
      <w:pPr>
        <w:spacing w:after="80" w:before="80" w:line="276"/>
        <w:jc w:val="both"/>
      </w:pPr>
      <w:r>
        <w:rPr>
          <w:rFonts w:ascii="Arial" w:cs="Arial" w:eastAsia="Arial" w:hAnsi="Arial"/>
          <w:b w:val="false"/>
          <w:bCs w:val="false"/>
          <w:i w:val="false"/>
          <w:iCs w:val="false"/>
          <w:sz w:val="22"/>
          <w:szCs w:val="22"/>
        </w:rPr>
        <w:t xml:space="preserve">V2. Qual è il genere del/la bambino/a?</w:t>
      </w:r>
    </w:p>
    <w:p>
      <w:pPr>
        <w:pStyle w:val="ListParagraph"/>
        <w:numPr>
          <w:ilvl w:val="0"/>
          <w:numId w:val="2"/>
        </w:numPr>
        <w:spacing w:after="50" w:before="50"/>
      </w:pPr>
      <w:r>
        <w:rPr>
          <w:rFonts w:ascii="Arial" w:cs="Arial" w:eastAsia="Arial" w:hAnsi="Arial"/>
          <w:sz w:val="22"/>
          <w:szCs w:val="22"/>
        </w:rPr>
        <w:t xml:space="preserve">Maschio</w:t>
      </w:r>
    </w:p>
    <w:p>
      <w:pPr>
        <w:pStyle w:val="ListParagraph"/>
        <w:numPr>
          <w:ilvl w:val="0"/>
          <w:numId w:val="2"/>
        </w:numPr>
        <w:spacing w:after="50" w:before="50"/>
      </w:pPr>
      <w:r>
        <w:rPr>
          <w:rFonts w:ascii="Arial" w:cs="Arial" w:eastAsia="Arial" w:hAnsi="Arial"/>
          <w:sz w:val="22"/>
          <w:szCs w:val="22"/>
        </w:rPr>
        <w:t xml:space="preserve">Femmina</w:t>
      </w:r>
    </w:p>
    <w:p>
      <w:pPr>
        <w:pStyle w:val="ListParagraph"/>
        <w:numPr>
          <w:ilvl w:val="0"/>
          <w:numId w:val="2"/>
        </w:numPr>
        <w:spacing w:after="50" w:before="50"/>
      </w:pPr>
      <w:r>
        <w:rPr>
          <w:rFonts w:ascii="Arial" w:cs="Arial" w:eastAsia="Arial" w:hAnsi="Arial"/>
          <w:sz w:val="22"/>
          <w:szCs w:val="22"/>
        </w:rPr>
        <w:t xml:space="preserve">Altro / Preferisco non specificare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Sezione B, Coinvolgimento dei nonni</w:t>
      </w:r>
    </w:p>
    <w:p>
      <w:pPr>
        <w:spacing w:after="80" w:before="80" w:line="276"/>
        <w:jc w:val="both"/>
      </w:pPr>
      <w:r>
        <w:rPr>
          <w:rFonts w:ascii="Arial" w:cs="Arial" w:eastAsia="Arial" w:hAnsi="Arial"/>
          <w:b w:val="false"/>
          <w:bCs w:val="false"/>
          <w:i w:val="false"/>
          <w:iCs w:val="false"/>
          <w:sz w:val="22"/>
          <w:szCs w:val="22"/>
        </w:rPr>
        <w:t xml:space="preserve">V3. Con quale frequenza i nonni si prendono cura del/la bambino/a in assenza dei genitori?</w:t>
      </w:r>
    </w:p>
    <w:p>
      <w:pPr>
        <w:pStyle w:val="ListParagraph"/>
        <w:numPr>
          <w:ilvl w:val="0"/>
          <w:numId w:val="2"/>
        </w:numPr>
        <w:spacing w:after="50" w:before="50"/>
      </w:pPr>
      <w:r>
        <w:rPr>
          <w:rFonts w:ascii="Arial" w:cs="Arial" w:eastAsia="Arial" w:hAnsi="Arial"/>
          <w:sz w:val="22"/>
          <w:szCs w:val="22"/>
        </w:rPr>
        <w:t xml:space="preserve">Mai</w:t>
      </w:r>
    </w:p>
    <w:p>
      <w:pPr>
        <w:pStyle w:val="ListParagraph"/>
        <w:numPr>
          <w:ilvl w:val="0"/>
          <w:numId w:val="2"/>
        </w:numPr>
        <w:spacing w:after="50" w:before="50"/>
      </w:pPr>
      <w:r>
        <w:rPr>
          <w:rFonts w:ascii="Arial" w:cs="Arial" w:eastAsia="Arial" w:hAnsi="Arial"/>
          <w:sz w:val="22"/>
          <w:szCs w:val="22"/>
        </w:rPr>
        <w:t xml:space="preserve">Raramente (meno di 1 volta al mese)</w:t>
      </w:r>
    </w:p>
    <w:p>
      <w:pPr>
        <w:pStyle w:val="ListParagraph"/>
        <w:numPr>
          <w:ilvl w:val="0"/>
          <w:numId w:val="2"/>
        </w:numPr>
        <w:spacing w:after="50" w:before="50"/>
      </w:pPr>
      <w:r>
        <w:rPr>
          <w:rFonts w:ascii="Arial" w:cs="Arial" w:eastAsia="Arial" w:hAnsi="Arial"/>
          <w:sz w:val="22"/>
          <w:szCs w:val="22"/>
        </w:rPr>
        <w:t xml:space="preserve">Qualche volta (1-3 volte al mese)</w:t>
      </w:r>
    </w:p>
    <w:p>
      <w:pPr>
        <w:pStyle w:val="ListParagraph"/>
        <w:numPr>
          <w:ilvl w:val="0"/>
          <w:numId w:val="2"/>
        </w:numPr>
        <w:spacing w:after="50" w:before="50"/>
      </w:pPr>
      <w:r>
        <w:rPr>
          <w:rFonts w:ascii="Arial" w:cs="Arial" w:eastAsia="Arial" w:hAnsi="Arial"/>
          <w:sz w:val="22"/>
          <w:szCs w:val="22"/>
        </w:rPr>
        <w:t xml:space="preserve">Spesso (1-2 volte a settimana)</w:t>
      </w:r>
    </w:p>
    <w:p>
      <w:pPr>
        <w:pStyle w:val="ListParagraph"/>
        <w:numPr>
          <w:ilvl w:val="0"/>
          <w:numId w:val="2"/>
        </w:numPr>
        <w:spacing w:after="50" w:before="50"/>
      </w:pPr>
      <w:r>
        <w:rPr>
          <w:rFonts w:ascii="Arial" w:cs="Arial" w:eastAsia="Arial" w:hAnsi="Arial"/>
          <w:sz w:val="22"/>
          <w:szCs w:val="22"/>
        </w:rPr>
        <w:t xml:space="preserve">Molto spesso (3 o più volte a settimana o quotidianamente)</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V4. Quando i nonni si prendono cura del/la bambino/a, quali attività svolgono? (più risposte possibili)</w:t>
      </w:r>
    </w:p>
    <w:p>
      <w:pPr>
        <w:pStyle w:val="ListParagraph"/>
        <w:numPr>
          <w:ilvl w:val="0"/>
          <w:numId w:val="2"/>
        </w:numPr>
        <w:spacing w:after="50" w:before="50"/>
      </w:pPr>
      <w:r>
        <w:rPr>
          <w:rFonts w:ascii="Arial" w:cs="Arial" w:eastAsia="Arial" w:hAnsi="Arial"/>
          <w:sz w:val="22"/>
          <w:szCs w:val="22"/>
        </w:rPr>
        <w:t xml:space="preserve">Pasti e alimentazione</w:t>
      </w:r>
    </w:p>
    <w:p>
      <w:pPr>
        <w:pStyle w:val="ListParagraph"/>
        <w:numPr>
          <w:ilvl w:val="0"/>
          <w:numId w:val="2"/>
        </w:numPr>
        <w:spacing w:after="50" w:before="50"/>
      </w:pPr>
      <w:r>
        <w:rPr>
          <w:rFonts w:ascii="Arial" w:cs="Arial" w:eastAsia="Arial" w:hAnsi="Arial"/>
          <w:sz w:val="22"/>
          <w:szCs w:val="22"/>
        </w:rPr>
        <w:t xml:space="preserve">Sonno e riposo</w:t>
      </w:r>
    </w:p>
    <w:p>
      <w:pPr>
        <w:pStyle w:val="ListParagraph"/>
        <w:numPr>
          <w:ilvl w:val="0"/>
          <w:numId w:val="2"/>
        </w:numPr>
        <w:spacing w:after="50" w:before="50"/>
      </w:pPr>
      <w:r>
        <w:rPr>
          <w:rFonts w:ascii="Arial" w:cs="Arial" w:eastAsia="Arial" w:hAnsi="Arial"/>
          <w:sz w:val="22"/>
          <w:szCs w:val="22"/>
        </w:rPr>
        <w:t xml:space="preserve">Igiene personale</w:t>
      </w:r>
    </w:p>
    <w:p>
      <w:pPr>
        <w:pStyle w:val="ListParagraph"/>
        <w:numPr>
          <w:ilvl w:val="0"/>
          <w:numId w:val="2"/>
        </w:numPr>
        <w:spacing w:after="50" w:before="50"/>
      </w:pPr>
      <w:r>
        <w:rPr>
          <w:rFonts w:ascii="Arial" w:cs="Arial" w:eastAsia="Arial" w:hAnsi="Arial"/>
          <w:sz w:val="22"/>
          <w:szCs w:val="22"/>
        </w:rPr>
        <w:t xml:space="preserve">Gioco e attività</w:t>
      </w:r>
    </w:p>
    <w:p>
      <w:pPr>
        <w:pStyle w:val="ListParagraph"/>
        <w:numPr>
          <w:ilvl w:val="0"/>
          <w:numId w:val="2"/>
        </w:numPr>
        <w:spacing w:after="50" w:before="50"/>
      </w:pPr>
      <w:r>
        <w:rPr>
          <w:rFonts w:ascii="Arial" w:cs="Arial" w:eastAsia="Arial" w:hAnsi="Arial"/>
          <w:sz w:val="22"/>
          <w:szCs w:val="22"/>
        </w:rPr>
        <w:t xml:space="preserve">Passeggiate e uscite</w:t>
      </w:r>
    </w:p>
    <w:p>
      <w:pPr>
        <w:pStyle w:val="ListParagraph"/>
        <w:numPr>
          <w:ilvl w:val="0"/>
          <w:numId w:val="2"/>
        </w:numPr>
        <w:spacing w:after="50" w:before="50"/>
      </w:pPr>
      <w:r>
        <w:rPr>
          <w:rFonts w:ascii="Arial" w:cs="Arial" w:eastAsia="Arial" w:hAnsi="Arial"/>
          <w:sz w:val="22"/>
          <w:szCs w:val="22"/>
        </w:rPr>
        <w:t xml:space="preserve">Altro</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V5. Come valuta la qualità dell'interazione affettiva tra i nonni e il/la bambino/a? (1 = molto bassa, 5 = molto alta)</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V6. I nonni riconoscono e rispondono prontamente ai segnali di disagio emotivo del/la bambino/a? (1 = mai, 5 = sempre)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Sezione C, Regolazione emotiva del bambino</w:t>
      </w:r>
    </w:p>
    <w:p>
      <w:pPr>
        <w:spacing w:after="80" w:before="80" w:line="276"/>
        <w:jc w:val="both"/>
      </w:pPr>
      <w:r>
        <w:rPr>
          <w:rFonts w:ascii="Arial" w:cs="Arial" w:eastAsia="Arial" w:hAnsi="Arial"/>
          <w:b w:val="false"/>
          <w:bCs w:val="false"/>
          <w:i w:val="false"/>
          <w:iCs w:val="false"/>
          <w:sz w:val="22"/>
          <w:szCs w:val="22"/>
        </w:rPr>
        <w:t xml:space="preserve">V7. Quando il/la bambino/a è in difficoltà emotiva (pianto, frustrazione), riesce a calmarsi da solo/a o con poco sostegno? (1 = mai, 5 = sempre)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V8. Come valuta l'intensità delle reazioni emotive negative del/la bambino/a? (1 = molto intense e frequenti, 5 = molto lievi e rare)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V9. Il/La bambino/a mostra comportamenti di conforto verso altri? (1 = mai, 5 = sempre)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val="false"/>
          <w:bCs w:val="false"/>
          <w:i w:val="false"/>
          <w:iCs w:val="false"/>
          <w:sz w:val="22"/>
          <w:szCs w:val="22"/>
        </w:rPr>
        <w:t xml:space="preserve">V10. Come si adatta il/la bambino/a ai cambiamenti nella routine quotidiana? (1 = con grande difficoltà, 5 = molto bene)</w:t>
      </w:r>
    </w:p>
    <w:p>
      <w:pPr>
        <w:spacing w:after="80" w:before="80" w:line="276"/>
        <w:jc w:val="both"/>
      </w:pPr>
      <w:r>
        <w:rPr>
          <w:rFonts w:ascii="Arial" w:cs="Arial" w:eastAsia="Arial" w:hAnsi="Arial"/>
          <w:b w:val="false"/>
          <w:bCs w:val="false"/>
          <w:i w:val="false"/>
          <w:iCs w:val="false"/>
          <w:sz w:val="22"/>
          <w:szCs w:val="22"/>
        </w:rPr>
        <w:t xml:space="preserve">[ ] 1     [ ] 2     [ ] 3     [ ] 4     [ ] 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Sezione D, Domanda aperta (facoltativa)</w:t>
      </w:r>
    </w:p>
    <w:p>
      <w:pPr>
        <w:spacing w:after="80" w:before="80" w:line="276"/>
        <w:jc w:val="both"/>
      </w:pPr>
      <w:r>
        <w:rPr>
          <w:rFonts w:ascii="Arial" w:cs="Arial" w:eastAsia="Arial" w:hAnsi="Arial"/>
          <w:b w:val="false"/>
          <w:bCs w:val="false"/>
          <w:i w:val="false"/>
          <w:iCs w:val="false"/>
          <w:sz w:val="22"/>
          <w:szCs w:val="22"/>
        </w:rPr>
        <w:t xml:space="preserve">V11. Ha notato cambiamenti nel comportamento emotivo del/la bambino/a in relazione alle cure dei nonni? (risposta aperta)</w:t>
      </w:r>
    </w:p>
    <w:p>
      <w:pPr>
        <w:spacing w:after="60" w:before="60"/>
      </w:pPr>
      <w:r>
        <w:t xml:space="preserve"/>
      </w:r>
    </w:p>
    <w:p>
      <w:pPr>
        <w:pStyle w:val="Heading1"/>
        <w:spacing w:after="120" w:before="320"/>
      </w:pPr>
      <w:r>
        <w:rPr>
          <w:rFonts w:ascii="Arial" w:cs="Arial" w:eastAsia="Arial" w:hAnsi="Arial"/>
          <w:b/>
          <w:bCs/>
          <w:sz w:val="26"/>
          <w:szCs w:val="26"/>
        </w:rPr>
        <w:t xml:space="preserve">9. Analisi dei dati e interpretazione dei risultati</w:t>
      </w:r>
    </w:p>
    <w:p>
      <w:pPr>
        <w:spacing w:after="80" w:before="80" w:line="276"/>
        <w:jc w:val="both"/>
      </w:pPr>
      <w:r>
        <w:rPr>
          <w:rFonts w:ascii="Arial" w:cs="Arial" w:eastAsia="Arial" w:hAnsi="Arial"/>
          <w:b w:val="false"/>
          <w:bCs w:val="false"/>
          <w:i w:val="false"/>
          <w:iCs w:val="false"/>
          <w:sz w:val="22"/>
          <w:szCs w:val="22"/>
        </w:rPr>
        <w:t xml:space="preserve">I dati di 59 rispondenti sono stati inseriti in una matrice dati su Excel e analizzati con il software JsStat (www.edurete.org/jsstat). Di seguito si riportano le analisi monovariate per tutte le variabili e le analisi bivariate per il controllo delle ipotesi.</w:t>
      </w:r>
    </w:p>
    <w:p>
      <w:pPr>
        <w:spacing w:after="60" w:before="60"/>
      </w:pPr>
      <w:r>
        <w:t xml:space="preserve"/>
      </w:r>
    </w:p>
    <w:p>
      <w:pPr>
        <w:pStyle w:val="Heading2"/>
        <w:spacing w:after="80" w:before="200"/>
      </w:pPr>
      <w:r>
        <w:rPr>
          <w:rFonts w:ascii="Arial" w:cs="Arial" w:eastAsia="Arial" w:hAnsi="Arial"/>
          <w:b/>
          <w:bCs/>
          <w:sz w:val="24"/>
          <w:szCs w:val="24"/>
        </w:rPr>
        <w:t xml:space="preserve">9.1 Analisi monovariata</w:t>
      </w:r>
    </w:p>
    <w:p>
      <w:pPr>
        <w:spacing w:after="80" w:before="80" w:line="276"/>
        <w:jc w:val="both"/>
      </w:pPr>
      <w:r>
        <w:rPr>
          <w:rFonts w:ascii="Arial" w:cs="Arial" w:eastAsia="Arial" w:hAnsi="Arial"/>
          <w:b w:val="false"/>
          <w:bCs w:val="false"/>
          <w:i w:val="false"/>
          <w:iCs w:val="false"/>
          <w:sz w:val="22"/>
          <w:szCs w:val="22"/>
        </w:rPr>
        <w:t xml:space="preserve">Per ciascuna variabile sono stati calcolati la distribuzione di frequenza, gli indici di tendenza centrale e gli indici di dispersione adeguati al livello di scala.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V1, Età del bambino (in mesi)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24 mesi. Mediana = 18 mesi. Media = 17,81 mesi. Squilibrio = 0,07. Scarto tipo = 11,99. Il campione risulta distribuito su tutta la fascia 0-36 mesi, con una leggera prevalenza nella fascia 24-36 mesi (47,5%).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V2, Genere del 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Maschio (1). Il campione è distribuito in modo equilibrato: 30 maschi (51%) e 29 femmine (49%). Squilibrio = 0,50, valore vicino al massimo di equidistribuzione per una variabile dicotomica.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 Frequenza del coinvolgimento dei nonni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4 (Spesso, 1-2 volte a settimana). Mediana = 4. Media = 3,8. Squilibrio = 0,28. Il 69,5% dei bambini è accudito dai nonni almeno 1-2 volte a settimana, il che indica un coinvolgimento frequente nella maggioranza del campione.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V4, Tipologia di attività svolte dai nonni</w:t>
      </w:r>
    </w:p>
    <w:p>
      <w:pPr>
        <w:spacing w:after="80" w:before="80" w:line="276"/>
        <w:jc w:val="both"/>
      </w:pPr>
      <w:r>
        <w:rPr>
          <w:rFonts w:ascii="Arial" w:cs="Arial" w:eastAsia="Arial" w:hAnsi="Arial"/>
          <w:b w:val="false"/>
          <w:bCs w:val="false"/>
          <w:i w:val="false"/>
          <w:iCs w:val="false"/>
          <w:sz w:val="22"/>
          <w:szCs w:val="22"/>
        </w:rPr>
        <w:t xml:space="preserve">Trattandosi di una variabile a risposta multipla (testo libero), non è stata analizzata con JsStat. Le attività più frequentemente indicate dai genitori sono state: gioco e attività, pasti e alimentazione, passeggiate e uscite. Meno frequenti: sonno e riposo, igiene personale.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 Qualità dell'interazione affettiva nonni-bambino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5. Mediana = 5. Media = 4,41. Squilibrio = 0,44. Scarto tipo = 0,89. I genitori valutano molto positivamente la qualità dell'interazione affettiva tra nonni e bambino: il 61% ha assegnato il valore massimo (5) e il 24% il valore 4.</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 Risposta dei nonni ai segnali emotivi del 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5. Mediana = 4. Media = 4,14. Squilibrio = 0,33. Scarto tipo = 0,95. La maggioranza dei genitori (78%) valuta positivamente l'abilità dei nonni di riconoscere e rispondere ai segnali di disagio emotivo del bambino (valori 4 e 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V7, Auto-consolazione del 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3. Mediana = 3. Media = 3,08. Squilibrio = 0,36. Scarto tipo = 0,93. La distribuzione è concentrata sul valore centrale (54%), indicando che la maggioranza dei bambini mostra una auto-consolazione nella norma per la fascia d'età 0-3 anni.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V8, Intensità delle reazioni emotive negative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3. Mediana = 3. Media = 3,32. Squilibrio = 0,29. Scarto tipo = 0,96. La distribuzione è centrata sul valore 3 (42%), con una leggera tendenza verso valori più alti (reazioni meno intense), coerente con il progressivo sviluppo della regolazione emotiva nella fascia 0-3 anni.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V9, Comportamenti prosociali del bambino</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4. Mediana = 4. Media = 3,44. Squilibrio = 0,24. Scarto tipo = 1,25. La distribuzione è spostata verso valori alti (moda e mediana = 4), indicando che la maggioranza dei bambini mostra comportamenti prosociali verso altri. Lo scarto tipo elevato evidenzia una maggiore variabilità rispetto alle altre variabili.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V10, Adattamento ai cambiamenti di routine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Campione: N = 59. Moda = 3. Mediana = 3. Media = 3,31. Squilibrio = 0,29. Scarto tipo = 1,00. La distribuzione è centrata sul valore 3 (42%), con una tendenza verso valori alti. Il 41% dei bambini si adatta bene o molto bene ai cambiamenti di routine (valori 4 e 5).</w:t>
      </w:r>
    </w:p>
    <w:p>
      <w:pPr>
        <w:spacing w:after="60" w:before="60"/>
      </w:pPr>
      <w:r>
        <w:t xml:space="preserve"/>
      </w:r>
    </w:p>
    <w:p>
      <w:pPr>
        <w:pStyle w:val="Heading2"/>
        <w:spacing w:after="80" w:before="200"/>
      </w:pPr>
      <w:r>
        <w:rPr>
          <w:rFonts w:ascii="Arial" w:cs="Arial" w:eastAsia="Arial" w:hAnsi="Arial"/>
          <w:b/>
          <w:bCs/>
          <w:sz w:val="24"/>
          <w:szCs w:val="24"/>
        </w:rPr>
        <w:t xml:space="preserve">9.2 Analisi bivariata</w:t>
      </w:r>
    </w:p>
    <w:p>
      <w:pPr>
        <w:spacing w:after="80" w:before="80" w:line="276"/>
        <w:jc w:val="both"/>
      </w:pPr>
      <w:r>
        <w:rPr>
          <w:rFonts w:ascii="Arial" w:cs="Arial" w:eastAsia="Arial" w:hAnsi="Arial"/>
          <w:b w:val="false"/>
          <w:bCs w:val="false"/>
          <w:i w:val="false"/>
          <w:iCs w:val="false"/>
          <w:sz w:val="22"/>
          <w:szCs w:val="22"/>
        </w:rPr>
        <w:t xml:space="preserve">Per il controllo delle ipotesi si sono incrociati tutti gli indicatori del FI (V3, V5, V6) con tutti gli indicatori del FD (V7, V8, V9, V10). Per V3 (categoriale ordinata) × variabili quasi-cardinali del FD si è utilizzata la tabella a doppia entrata. Per V5 e V6 (quasi-cardinali) × variabili quasi-cardinali del FD si è calcolata la correlazione. Soglia di significatività: p &lt; 0,05.</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V3_frequenza_nonni × V7_auto_consolazione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Il valore di X quadro non è calcolabile in presenza di frequenze attese inferiori a 1. Facendo riferimento ai residui standardizzati, nessuno supera la soglia di ±1,96. La relazione tra frequenza del coinvolgimento dei nonni e auto-consolazione non risulta significativa.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V3_frequenza_nonni × V8_intensita_reazioni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Anche in questo caso il valore di X quadro non è calcolabile. I residui standardizzati non superano ±1,96. La relazione tra frequenza del coinvolgimento dei nonni e intensità delle reazioni emotive negative non risulta significativa.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V3_frequenza_nonni × V9_comportamenti_prosociali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Il valore di X quadro non è calcolabile. I residui standardizzati non superano ±1,96. La relazione tra frequenza del coinvolgimento dei nonni e comportamenti prosociali non risulta significativa.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V3_frequenza_nonni × V10_adattamento_routine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Il valore di X quadro non è calcolabile. I residui standardizzati non superano ±1,96. La relazione tra frequenza del coinvolgimento dei nonni e adattamento ai cambiamenti di routine non risulta significativa.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V5_qualita_interazione × V7_auto_consolazione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0,14. Significatività = 0,29. La relazione non è statisticamente significativa (p &gt; 0,05). La bontà di adattamento r² = 0,02 indica una relazione molto debole.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V5_qualita_interazione × V8_intensita_reazioni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4"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0,01. Significatività = 0,94. La relazione non è statisticamente significativa (p &gt; 0,05). La bontà di adattamento r² = 0 indica assenza di relazione lineare.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V5_qualita_interazione × V9_comportamenti_prosociali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5"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-0,07. Significatività = 0,60. La relazione non è statisticamente significativa (p &gt; 0,05). La bontà di adattamento r² = 0 indica assenza di relazione lineare.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V5_qualita_interazione × V10_adattamento_routine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6"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0,30. Significatività = 0,021. La relazione è statisticamente significativa (p &lt; 0,05). La bontà di adattamento r² = 0,09 indica che la qualità dell'interazione affettiva spiega il 9% della varianza nell'adattamento ai cambiamenti di routine.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V6_risposta_segnali × V7_auto_consolazione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7"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0,33. Significatività = 0,011. La relazione è statisticamente significativa (p &lt; 0,05). La bontà di adattamento r² = 0,11 indica che la risposta ai segnali emotivi dei nonni spiega l'11% della varianza nella auto-consolazione del bambino.</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V6_risposta_segnali × V8_intensita_reazioni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8"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0,04. Significatività = 0,76. La relazione non è statisticamente significativa (p &gt; 0,05). La bontà di adattamento r² = 0 indica assenza di relazione lineare.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V6_risposta_segnali × V9_comportamenti_prosociali</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9"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0,12. Significatività = 0,37. La relazione non è statisticamente significativa (p &gt; 0,05). La bontà di adattamento r² = 0,01 indica una relazione molto debole.</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V6_risposta_segnali × V10_adattamento_routine</w:t>
      </w:r>
    </w:p>
    <w:p>
      <w:pPr>
        <w:spacing w:after="100" w:before="100"/>
        <w:jc w:val="center"/>
      </w:pPr>
      <w:r>
        <w:drawing>
          <wp:inline distT="0" distB="0" distL="0" distR="0">
            <wp:extent cx="5524500" cy="31051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30" cstate="none"/>
                    <a:srcRect/>
                    <a:stretch>
                      <a:fillRect/>
                    </a:stretch>
                  </pic:blipFill>
                  <pic:spPr bwMode="auto">
                    <a:xfrm>
                      <a:off x="0" y="0"/>
                      <a:ext cx="5524500" cy="3105150"/>
                    </a:xfrm>
                    <a:prstGeom prst="rect">
                      <a:avLst/>
                    </a:prstGeom>
                  </pic:spPr>
                </pic:pic>
              </a:graphicData>
            </a:graphic>
          </wp:inline>
        </w:drawing>
      </w:r>
    </w:p>
    <w:p>
      <w:pPr>
        <w:spacing w:after="80" w:before="80" w:line="276"/>
        <w:jc w:val="both"/>
      </w:pPr>
      <w:r>
        <w:rPr>
          <w:rFonts w:ascii="Arial" w:cs="Arial" w:eastAsia="Arial" w:hAnsi="Arial"/>
          <w:b w:val="false"/>
          <w:bCs w:val="false"/>
          <w:i w:val="false"/>
          <w:iCs w:val="false"/>
          <w:sz w:val="22"/>
          <w:szCs w:val="22"/>
        </w:rPr>
        <w:t xml:space="preserve">Correlazione r = 0,35. Significatività = 0,007. La relazione è statisticamente significativa (p &lt; 0,05). La bontà di adattamento r² = 0,12 indica che la risposta ai segnali emotivi dei nonni spiega il 12% della varianza nell'adattamento ai cambiamenti di routine del bambino.</w:t>
      </w:r>
    </w:p>
    <w:p>
      <w:pPr>
        <w:spacing w:after="60" w:before="60"/>
      </w:pPr>
      <w:r>
        <w:t xml:space="preserve"/>
      </w:r>
    </w:p>
    <w:p>
      <w:pPr>
        <w:pStyle w:val="Heading2"/>
        <w:spacing w:after="80" w:before="200"/>
      </w:pPr>
      <w:r>
        <w:rPr>
          <w:rFonts w:ascii="Arial" w:cs="Arial" w:eastAsia="Arial" w:hAnsi="Arial"/>
          <w:b/>
          <w:bCs/>
          <w:sz w:val="24"/>
          <w:szCs w:val="24"/>
        </w:rPr>
        <w:t xml:space="preserve">9.3 Interpretazione dei risultati</w:t>
      </w:r>
    </w:p>
    <w:p>
      <w:pPr>
        <w:spacing w:after="80" w:before="80" w:line="276"/>
        <w:jc w:val="both"/>
      </w:pPr>
      <w:r>
        <w:rPr>
          <w:rFonts w:ascii="Arial" w:cs="Arial" w:eastAsia="Arial" w:hAnsi="Arial"/>
          <w:b w:val="false"/>
          <w:bCs w:val="false"/>
          <w:i w:val="false"/>
          <w:iCs w:val="false"/>
          <w:sz w:val="22"/>
          <w:szCs w:val="22"/>
        </w:rPr>
        <w:t xml:space="preserve">I risultati dell'analisi bivariata offrono un quadro parzialmente coerente con l'ipotesi di ricerca. Le analisi incrociate tra la frequenza del coinvolgimento dei nonni (V3) e gli indicatori di regolazione emotiva (V7-V10) non hanno prodotto risultati statisticamente significativi, poiché il valore di X quadro non è calcolabile in presenza di frequenze attese inferiori a 1. Si è fatto quindi riferimento ai residui standardizzati, nessuno dei quali supera la soglia di ±1,96.</w:t>
      </w:r>
    </w:p>
    <w:p>
      <w:pPr>
        <w:spacing w:after="80" w:before="80" w:line="276"/>
        <w:jc w:val="both"/>
      </w:pPr>
      <w:r>
        <w:rPr>
          <w:rFonts w:ascii="Arial" w:cs="Arial" w:eastAsia="Arial" w:hAnsi="Arial"/>
          <w:b w:val="false"/>
          <w:bCs w:val="false"/>
          <w:i w:val="false"/>
          <w:iCs w:val="false"/>
          <w:sz w:val="22"/>
          <w:szCs w:val="22"/>
        </w:rPr>
        <w:t xml:space="preserve">Risultati significativi emergono invece dagli incroci tra gli indicatori qualitativi del FI e il FD. La risposta dei nonni ai segnali emotivi del bambino (V6) risulta significativamente correlata sia con la auto-consolazione (V7: r = 0,33, p = 0,011) sia con l'adattamento ai cambiamenti di routine (V10: r = 0,35, p = 0,007). La qualità dell'interazione affettiva (V5) risulta correlata in modo significativo con l'adattamento alla routine (V10: r = 0,30, p = 0,021).</w:t>
      </w:r>
    </w:p>
    <w:p>
      <w:pPr>
        <w:spacing w:after="80" w:before="80" w:line="276"/>
        <w:jc w:val="both"/>
      </w:pPr>
      <w:r>
        <w:rPr>
          <w:rFonts w:ascii="Arial" w:cs="Arial" w:eastAsia="Arial" w:hAnsi="Arial"/>
          <w:b w:val="false"/>
          <w:bCs w:val="false"/>
          <w:i w:val="false"/>
          <w:iCs w:val="false"/>
          <w:sz w:val="22"/>
          <w:szCs w:val="22"/>
        </w:rPr>
        <w:t xml:space="preserve">Questi risultati suggeriscono che non è tanto la frequenza con cui i nonni si prendono cura del bambino a influenzare la regolazione emotiva, quanto la qualità della relazione affettiva e la sensibilità con cui i nonni rispondono ai segnali emotivi del bambino. Questo dato è coerente con la Teoria dell'Attaccamento di Bowlby (1982), secondo cui la disponibilità emotiva del caregiver è il fattore determinante per lo sviluppo della sicurezza emotiva.</w:t>
      </w:r>
    </w:p>
    <w:p>
      <w:pPr>
        <w:spacing w:after="80" w:before="80" w:line="276"/>
        <w:jc w:val="both"/>
      </w:pPr>
      <w:r>
        <w:rPr>
          <w:rFonts w:ascii="Arial" w:cs="Arial" w:eastAsia="Arial" w:hAnsi="Arial"/>
          <w:b w:val="false"/>
          <w:bCs w:val="false"/>
          <w:i w:val="false"/>
          <w:iCs w:val="false"/>
          <w:sz w:val="22"/>
          <w:szCs w:val="22"/>
        </w:rPr>
        <w:t xml:space="preserve">L'ipotesi di ricerca è quindi parzialmente confermata: non per la frequenza delle cure (V3), ma per la qualità dell'interazione affettiva (V5) e la responsività emotiva dei nonni (V6). Le possibili limitazioni includono: il campionamento accidentale, la misurazione della regolazione emotiva esclusivamente attraverso la percezione dei genitori, e la mancata distinzione tra nonni materni e paterni.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Analisi della domanda aperta (V11)</w:t>
      </w:r>
    </w:p>
    <w:p>
      <w:pPr>
        <w:spacing w:after="80" w:before="80" w:line="276"/>
        <w:jc w:val="both"/>
      </w:pPr>
      <w:r>
        <w:rPr>
          <w:rFonts w:ascii="Arial" w:cs="Arial" w:eastAsia="Arial" w:hAnsi="Arial"/>
          <w:b w:val="false"/>
          <w:bCs w:val="false"/>
          <w:i w:val="false"/>
          <w:iCs w:val="false"/>
          <w:sz w:val="22"/>
          <w:szCs w:val="22"/>
        </w:rPr>
        <w:t xml:space="preserve">La domanda aperta facoltativa (V11) chiedeva ai genitori se avessero notato cambiamenti nel comportamento emotivo del bambino in relazione alle cure dei nonni. Su 59 rispondenti, circa la metà ha scelto di rispondere, fornendo osservazioni qualitative che arricchiscono l'interpretazione dei dati quantitativi.</w:t>
      </w:r>
    </w:p>
    <w:p>
      <w:pPr>
        <w:spacing w:after="80" w:before="80" w:line="276"/>
        <w:jc w:val="both"/>
      </w:pPr>
      <w:r>
        <w:rPr>
          <w:rFonts w:ascii="Arial" w:cs="Arial" w:eastAsia="Arial" w:hAnsi="Arial"/>
          <w:b w:val="false"/>
          <w:bCs w:val="false"/>
          <w:i w:val="false"/>
          <w:iCs w:val="false"/>
          <w:sz w:val="22"/>
          <w:szCs w:val="22"/>
        </w:rPr>
        <w:t xml:space="preserve">La maggioranza delle risposte descrive effetti positivi del coinvolgimento dei nonni sul comportamento emotivo del bambino. Alcuni genitori riferiscono che dopo aver trascorso tempo con i nonni il bambino appare più sereno, rilassato e disponibile al dialogo, o che mostra maggiore sicurezza nelle attività quotidiane. Altri segnalano miglioramenti specifici come una riduzione dei capricci o una maggiore serenità generale.</w:t>
      </w:r>
    </w:p>
    <w:p>
      <w:pPr>
        <w:spacing w:after="80" w:before="80" w:line="276"/>
        <w:jc w:val="both"/>
      </w:pPr>
      <w:r>
        <w:rPr>
          <w:rFonts w:ascii="Arial" w:cs="Arial" w:eastAsia="Arial" w:hAnsi="Arial"/>
          <w:b w:val="false"/>
          <w:bCs w:val="false"/>
          <w:i w:val="false"/>
          <w:iCs w:val="false"/>
          <w:sz w:val="22"/>
          <w:szCs w:val="22"/>
        </w:rPr>
        <w:t xml:space="preserve">Alcune risposte evidenziano invece effetti di segno opposto: alcuni genitori segnalano che il bambino dopo le cure dei nonni risulta più irritabile, piange più facilmente o manifesta maggiore difficoltà al momento del distacco. Questo dato suggerisce che la transizione tra contesti di cura diversi possa essere vissuta dal bambino come fonte di stress, soprattutto nelle fasce di età più precoci.</w:t>
      </w:r>
    </w:p>
    <w:p>
      <w:pPr>
        <w:spacing w:after="80" w:before="80" w:line="276"/>
        <w:jc w:val="both"/>
      </w:pPr>
      <w:r>
        <w:rPr>
          <w:rFonts w:ascii="Arial" w:cs="Arial" w:eastAsia="Arial" w:hAnsi="Arial"/>
          <w:b w:val="false"/>
          <w:bCs w:val="false"/>
          <w:i w:val="false"/>
          <w:iCs w:val="false"/>
          <w:sz w:val="22"/>
          <w:szCs w:val="22"/>
        </w:rPr>
        <w:t xml:space="preserve">La discrepanza tra i risultati quantitativi e le osservazioni qualitative di alcuni genitori sottolinea la complessità del fenomeno studiato e la necessità di integrare approcci quantitativi e qualitativi nella ricerca educativa. L'impatto del coinvolgimento dei nonni può manifestarsi in forme sfumate e soggettive, non sempre rilevabili attraverso le sole analisi statistiche.</w:t>
      </w:r>
    </w:p>
    <w:p>
      <w:pPr>
        <w:spacing w:after="60" w:before="60"/>
      </w:pPr>
      <w:r>
        <w:t xml:space="preserve"/>
      </w:r>
    </w:p>
    <w:p>
      <w:pPr>
        <w:pStyle w:val="Heading1"/>
        <w:spacing w:after="120" w:before="320"/>
      </w:pPr>
      <w:r>
        <w:rPr>
          <w:rFonts w:ascii="Arial" w:cs="Arial" w:eastAsia="Arial" w:hAnsi="Arial"/>
          <w:b/>
          <w:bCs/>
          <w:sz w:val="26"/>
          <w:szCs w:val="26"/>
        </w:rPr>
        <w:t xml:space="preserve">10. Autoriflessione sull'esperienza compiuta</w:t>
      </w:r>
    </w:p>
    <w:p>
      <w:pPr>
        <w:spacing w:after="80" w:before="80" w:line="276"/>
        <w:jc w:val="both"/>
      </w:pPr>
      <w:r>
        <w:rPr>
          <w:rFonts w:ascii="Arial" w:cs="Arial" w:eastAsia="Arial" w:hAnsi="Arial"/>
          <w:b w:val="false"/>
          <w:bCs w:val="false"/>
          <w:i w:val="false"/>
          <w:iCs w:val="false"/>
          <w:sz w:val="22"/>
          <w:szCs w:val="22"/>
        </w:rPr>
        <w:t xml:space="preserve">Abbiamo deciso di approfondire il rapporto tra nonni e bambini nella fascia d'età 0-3 anni in quanto consapevoli che i primi anni di vita rappresentano una fase fondamentale per lo sviluppo emotivo, relazionale, cognitivo e sociale della persona. Nonostante molti studi sull'infanzia si focalizzino soprattutto sulla relazione genitore-bambino, grazie ai nostri studi sappiamo che le figure significative nella crescita di un bambino sono spesso molte di più e tra queste spiccano i nonni.</w:t>
      </w:r>
    </w:p>
    <w:p>
      <w:pPr>
        <w:spacing w:after="80" w:before="80" w:line="276"/>
        <w:jc w:val="both"/>
      </w:pPr>
      <w:r>
        <w:rPr>
          <w:rFonts w:ascii="Arial" w:cs="Arial" w:eastAsia="Arial" w:hAnsi="Arial"/>
          <w:b w:val="false"/>
          <w:bCs w:val="false"/>
          <w:i w:val="false"/>
          <w:iCs w:val="false"/>
          <w:sz w:val="22"/>
          <w:szCs w:val="22"/>
        </w:rPr>
        <w:t xml:space="preserve">L'educazione infatti non avviene solamente in contesti formali come il nido e la scuola dell'infanzia, ma inizia e si sviluppa soprattutto all'interno della famiglia, che rappresenta il primo spazio di apprendimento del bambino: sono proprio le relazioni quotidiane con i familiari, tra cui i nonni, a costruire le basi della propria identità, a favorire lo sviluppo del proprio senso di sicurezza, a dar modo di apprendere modalità comunicative e interiorizzare valori, comportamenti e modelli relazionali.</w:t>
      </w:r>
    </w:p>
    <w:p>
      <w:pPr>
        <w:spacing w:after="80" w:before="80" w:line="276"/>
        <w:jc w:val="both"/>
      </w:pPr>
      <w:r>
        <w:rPr>
          <w:rFonts w:ascii="Arial" w:cs="Arial" w:eastAsia="Arial" w:hAnsi="Arial"/>
          <w:b w:val="false"/>
          <w:bCs w:val="false"/>
          <w:i w:val="false"/>
          <w:iCs w:val="false"/>
          <w:sz w:val="22"/>
          <w:szCs w:val="22"/>
        </w:rPr>
        <w:t xml:space="preserve">Negli ultimi decenni il ruolo dei nonni nelle famiglie è diventato sempre più importante, anche in seguito a cambiamenti sociali, lavorativi ed economici che hanno portato molte famiglie a fare affidamento sul loro supporto nella gestione e nella cura dei figli. Molte ricerche inoltre evidenziano come i nonni non forniscano solo un aiuto pratico, ma contribuiscano allo sviluppo dei bambini attraverso il gioco, l'ascolto e la trasmissione di esperienze, valori e tradizioni, influenzando in modo positivo il benessere complessivo del bambino.</w:t>
      </w:r>
    </w:p>
    <w:p>
      <w:pPr>
        <w:spacing w:after="80" w:before="80" w:line="276"/>
        <w:jc w:val="both"/>
      </w:pPr>
      <w:r>
        <w:rPr>
          <w:rFonts w:ascii="Arial" w:cs="Arial" w:eastAsia="Arial" w:hAnsi="Arial"/>
          <w:b w:val="false"/>
          <w:bCs w:val="false"/>
          <w:i w:val="false"/>
          <w:iCs w:val="false"/>
          <w:sz w:val="22"/>
          <w:szCs w:val="22"/>
        </w:rPr>
        <w:t xml:space="preserve">Proprio in rapporto a questo, abbiamo ritenuto interessante approfondire il tema perché nel rapporto tra nonni e nipoti si crea un grande spazio di scambio intergenerazionale, grazie al quale il bambino entra in contatto più profondo con la sua storia familiare, che contribuirà alla formazione della sua identità. Allo stesso tempo, i nonni hanno la possibilità di partecipare attivamente alla vita dei nipoti, sviluppando un nuovo ruolo all'interno della famiglia: questo fa sì che si crei una relazione reciproca che arricchisce entrambe le generazioni.</w:t>
      </w:r>
    </w:p>
    <w:p>
      <w:pPr>
        <w:spacing w:after="80" w:before="80" w:line="276"/>
        <w:jc w:val="both"/>
      </w:pPr>
      <w:r>
        <w:rPr>
          <w:rFonts w:ascii="Arial" w:cs="Arial" w:eastAsia="Arial" w:hAnsi="Arial"/>
          <w:b w:val="false"/>
          <w:bCs w:val="false"/>
          <w:i w:val="false"/>
          <w:iCs w:val="false"/>
          <w:sz w:val="22"/>
          <w:szCs w:val="22"/>
        </w:rPr>
        <w:t xml:space="preserve">Abbiamo deciso di svolgere questa ricerca anche per la delicata fascia di età che analizza: tra la nascita e i tre anni si sviluppano infatti i primi legami di attaccamento e si creano le basi delle future competenze relazionali, per cui il bambino ha bisogno di figure adulte stabili, affidabili e affettivamente disponibili, e tra queste figure rientrano anche i nonni.</w:t>
      </w:r>
    </w:p>
    <w:p>
      <w:pPr>
        <w:spacing w:after="80" w:before="80" w:line="276"/>
        <w:jc w:val="both"/>
      </w:pPr>
      <w:r>
        <w:rPr>
          <w:rFonts w:ascii="Arial" w:cs="Arial" w:eastAsia="Arial" w:hAnsi="Arial"/>
          <w:b w:val="false"/>
          <w:bCs w:val="false"/>
          <w:i w:val="false"/>
          <w:iCs w:val="false"/>
          <w:sz w:val="22"/>
          <w:szCs w:val="22"/>
        </w:rPr>
        <w:t xml:space="preserve">Infine, la scelta di svolgere una ricerca empirica su questo argomento nasce dalla volontà di comprendere e dare più spazio a una relazione che, pur essendo molto diffusa nella vita quotidiana, riceve spesso meno attenzione rispetto ad altre dinamiche educative: studiare il rapporto tra nonni e bambini vuol dire riconoscere l'importanza della famiglia allargata in termini educativi e relazionali e comprendere come le diverse figure di riferimento contribuiscano insieme alla crescita e al benessere del bambino, soprattutto in una società caratterizzata da continui cambiamenti in termini educativi e familiari.</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Cosa abbiamo imparato</w:t>
      </w:r>
    </w:p>
    <w:p>
      <w:pPr>
        <w:spacing w:after="80" w:before="80" w:line="276"/>
        <w:jc w:val="both"/>
      </w:pPr>
      <w:r>
        <w:rPr>
          <w:rFonts w:ascii="Arial" w:cs="Arial" w:eastAsia="Arial" w:hAnsi="Arial"/>
          <w:b w:val="false"/>
          <w:bCs w:val="false"/>
          <w:i w:val="false"/>
          <w:iCs w:val="false"/>
          <w:sz w:val="22"/>
          <w:szCs w:val="22"/>
        </w:rPr>
        <w:t xml:space="preserve">Abbiamo imparato a tradurre un costrutto astratto come la regolazione emotiva in indicatori osservabili e misurabili attraverso item di questionario. Abbiamo capito la differenza tra i bambini, cioè i soggetti della ricerca, e i genitori, cioè gli informatori che hanno compilato il questionario. Abbiamo capito che il valore scientifico di un risultato non è dato dal fatto che sia più o meno significativo, perché a prescindere ci dice comunque qualcosa sulla realtà. Abbiamo infine imparato a costruire un piano di ricerca coerente dall'inizio alla fine, in cui ogni scelta, dalla definizione operativa al questionario all'analisi, viene giustificata dalla teoria.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Cosa rifaremmo allo stesso modo</w:t>
      </w:r>
    </w:p>
    <w:p>
      <w:pPr>
        <w:spacing w:after="80" w:before="80" w:line="276"/>
        <w:jc w:val="both"/>
      </w:pPr>
      <w:r>
        <w:rPr>
          <w:rFonts w:ascii="Arial" w:cs="Arial" w:eastAsia="Arial" w:hAnsi="Arial"/>
          <w:b w:val="false"/>
          <w:bCs w:val="false"/>
          <w:i w:val="false"/>
          <w:iCs w:val="false"/>
          <w:sz w:val="22"/>
          <w:szCs w:val="22"/>
        </w:rPr>
        <w:t xml:space="preserve">Sceglieremmo sempre lo stesso tema, in quanto lo consideriamo sia attuale che poco esplorato. Useremmo sempre il questionario online come strumento, perché risulta pratico, anonimo e adatto alla raccolta di dati quantitativi su reti personali. Faremmo sempre riferimento a un articolo scientifico recente e verificabile come Riem et al. (2025) come base del quadro teorico.</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Cosa faremmo diversamente</w:t>
      </w:r>
    </w:p>
    <w:p>
      <w:pPr>
        <w:spacing w:after="80" w:before="80" w:line="276"/>
        <w:jc w:val="both"/>
      </w:pPr>
      <w:r>
        <w:rPr>
          <w:rFonts w:ascii="Arial" w:cs="Arial" w:eastAsia="Arial" w:hAnsi="Arial"/>
          <w:b w:val="false"/>
          <w:bCs w:val="false"/>
          <w:i w:val="false"/>
          <w:iCs w:val="false"/>
          <w:sz w:val="22"/>
          <w:szCs w:val="22"/>
        </w:rPr>
        <w:t xml:space="preserve">Potremmo ampliare il campione oltre i 59 soggetti per ridurre il rischio che i risultati siano dovuti al caso e quindi avere più forza da un punto di vista statistico. Potremmo usare insieme al questionario uno strumento standardizzato per la misurazione della regolazione emotiva, come il questionario ECBQ (Early Childhood Behavior Questionnaire), invece di basarci solo sulla percezione soggettiva dei genitori. Potremmo considerare l'osservazione diretta del bambino come una tecnica di triangolazione, per confrontare i dati percettivi dei genitori con comportamenti che si possono realmente osservare. Potremmo infine distinguere meglio il contributo dei nonni materni da quello dei nonni paterni, che potrebbero avere ruoli diversi nella cura.</w:t>
      </w:r>
    </w:p>
    <w:p>
      <w:pPr>
        <w:spacing w:after="60" w:before="60"/>
      </w:pPr>
      <w:r>
        <w:t xml:space="preserve"/>
      </w:r>
    </w:p>
    <w:p>
      <w:pPr>
        <w:spacing w:after="80" w:before="80" w:line="276"/>
        <w:jc w:val="both"/>
      </w:pPr>
      <w:r>
        <w:rPr>
          <w:rFonts w:ascii="Arial" w:cs="Arial" w:eastAsia="Arial" w:hAnsi="Arial"/>
          <w:b/>
          <w:bCs/>
          <w:i w:val="false"/>
          <w:iCs w:val="false"/>
          <w:sz w:val="22"/>
          <w:szCs w:val="22"/>
        </w:rPr>
        <w:t xml:space="preserve">Punti di forza e punti di debolezza</w:t>
      </w:r>
    </w:p>
    <w:p>
      <w:pPr>
        <w:spacing w:after="80" w:before="80" w:line="276"/>
        <w:jc w:val="both"/>
      </w:pPr>
      <w:r>
        <w:rPr>
          <w:rFonts w:ascii="Arial" w:cs="Arial" w:eastAsia="Arial" w:hAnsi="Arial"/>
          <w:b w:val="false"/>
          <w:bCs w:val="false"/>
          <w:i w:val="false"/>
          <w:iCs w:val="false"/>
          <w:sz w:val="22"/>
          <w:szCs w:val="22"/>
        </w:rPr>
        <w:t xml:space="preserve">Tra i punti di forza del nostro lavoro troviamo la coerenza interna del rapporto, in cui ogni scelta metodologica è giustificata dalla teoria, e l'uso di un articolo scientifico recente come base del quadro teorico. Il campione di 59 persone è superiore al minimo richiesto e ha aumentato la forza delle analisi. Un altro punto di forza è la scelta di una fascia d'età, 0-3 anni, ancora poco esplorata in relazione al ruolo dei nonni.</w:t>
      </w:r>
    </w:p>
    <w:p>
      <w:pPr>
        <w:spacing w:after="80" w:before="80" w:line="276"/>
        <w:jc w:val="both"/>
      </w:pPr>
      <w:r>
        <w:rPr>
          <w:rFonts w:ascii="Arial" w:cs="Arial" w:eastAsia="Arial" w:hAnsi="Arial"/>
          <w:b w:val="false"/>
          <w:bCs w:val="false"/>
          <w:i w:val="false"/>
          <w:iCs w:val="false"/>
          <w:sz w:val="22"/>
          <w:szCs w:val="22"/>
        </w:rPr>
        <w:t xml:space="preserve">Tra i punti di debolezza riconosciamo che il campionamento accidentale che abbiamo utilizzato non consente di generalizzare i risultati alla popolazione generale; inoltre abbiamo misurato la regolazione emotiva solo attraverso la percezione dei genitori, che può essere influenzata da fattori soggettivi. Non abbiamo distinto poi tra nonni materni e paterni e non abbiamo previsto tecniche di triangolazione come l'osservazione diretta del bambino.</w:t>
      </w:r>
    </w:p>
    <w:p>
      <w:pPr>
        <w:spacing w:after="60" w:before="60"/>
      </w:pPr>
      <w:r>
        <w:t xml:space="preserve"/>
      </w:r>
    </w:p>
    <w:p>
      <w:pPr>
        <w:pStyle w:val="Heading1"/>
        <w:spacing w:after="120" w:before="320"/>
      </w:pPr>
      <w:r>
        <w:rPr>
          <w:rFonts w:ascii="Arial" w:cs="Arial" w:eastAsia="Arial" w:hAnsi="Arial"/>
          <w:b/>
          <w:bCs/>
          <w:sz w:val="26"/>
          <w:szCs w:val="26"/>
        </w:rPr>
        <w:t xml:space="preserve">11. Bibliografia</w:t>
      </w:r>
    </w:p>
    <w:p>
      <w:pPr>
        <w:spacing w:after="80" w:before="80" w:line="276"/>
        <w:jc w:val="both"/>
      </w:pPr>
      <w:r>
        <w:rPr>
          <w:rFonts w:ascii="Arial" w:cs="Arial" w:eastAsia="Arial" w:hAnsi="Arial"/>
          <w:b w:val="false"/>
          <w:bCs w:val="false"/>
          <w:i w:val="false"/>
          <w:iCs w:val="false"/>
          <w:sz w:val="22"/>
          <w:szCs w:val="22"/>
        </w:rPr>
        <w:t xml:space="preserve">Bowlby, J. (1982). Attachment and Loss, Vol. 1: Attachment (2nd ed.). Basic Books.</w:t>
      </w:r>
    </w:p>
    <w:p>
      <w:pPr>
        <w:spacing w:after="80" w:before="80" w:line="276"/>
        <w:jc w:val="both"/>
      </w:pPr>
      <w:r>
        <w:rPr>
          <w:rFonts w:ascii="Arial" w:cs="Arial" w:eastAsia="Arial" w:hAnsi="Arial"/>
          <w:b w:val="false"/>
          <w:bCs w:val="false"/>
          <w:i w:val="false"/>
          <w:iCs w:val="false"/>
          <w:sz w:val="22"/>
          <w:szCs w:val="22"/>
        </w:rPr>
        <w:t xml:space="preserve">Bronfenbrenner, U. (1979). The Ecology of Human Development: Experiments by Nature and Design. Harvard University Press.</w:t>
      </w:r>
    </w:p>
    <w:p>
      <w:pPr>
        <w:spacing w:after="80" w:before="80" w:line="276"/>
        <w:jc w:val="both"/>
      </w:pPr>
      <w:r>
        <w:rPr>
          <w:rFonts w:ascii="Arial" w:cs="Arial" w:eastAsia="Arial" w:hAnsi="Arial"/>
          <w:b w:val="false"/>
          <w:bCs w:val="false"/>
          <w:i w:val="false"/>
          <w:iCs w:val="false"/>
          <w:sz w:val="22"/>
          <w:szCs w:val="22"/>
        </w:rPr>
        <w:t xml:space="preserve">Riem, M. M. E., Hasselman, F., Psyllou, C., van Harmelen, A. L., Pearce, A., Minnis, H., Lodder, P., &amp; Cima, M. (2025). More Than Just Treats? Effects of Grandparental Support for Children Growing up in Adversity. Developmental Science, 28(1), e13577. https://doi.org/10.1111/desc.13577 [PMID: 39410742]</w:t>
      </w:r>
    </w:p>
    <w:p>
      <w:pPr>
        <w:spacing w:after="80" w:before="80" w:line="276"/>
        <w:jc w:val="both"/>
      </w:pPr>
      <w:r>
        <w:rPr>
          <w:rFonts w:ascii="Arial" w:cs="Arial" w:eastAsia="Arial" w:hAnsi="Arial"/>
          <w:b w:val="false"/>
          <w:bCs w:val="false"/>
          <w:i w:val="false"/>
          <w:iCs w:val="false"/>
          <w:sz w:val="22"/>
          <w:szCs w:val="22"/>
        </w:rPr>
        <w:t xml:space="preserve">Thompson, R. A. (1994). Emotion regulation: A theme in search of definition. Monographs of the Society for Research in Child Development, 59(2-3), 25-52.</w:t>
      </w:r>
    </w:p>
    <w:p>
      <w:pPr>
        <w:spacing w:after="80" w:before="80" w:line="276"/>
        <w:jc w:val="both"/>
      </w:pPr>
      <w:r>
        <w:rPr>
          <w:rFonts w:ascii="Arial" w:cs="Arial" w:eastAsia="Arial" w:hAnsi="Arial"/>
          <w:b w:val="false"/>
          <w:bCs w:val="false"/>
          <w:i w:val="false"/>
          <w:iCs w:val="false"/>
          <w:sz w:val="22"/>
          <w:szCs w:val="22"/>
        </w:rPr>
        <w:t xml:space="preserve">Trinchero, R. (2004). I metodi della ricerca educativa. Editori Laterza.</w:t>
      </w:r>
    </w:p>
    <w:sectPr>
      <w:footerReference w:type="default" r:id="rId7"/>
      <w:pgSz w:w="11906" w:h="16838" w:orient="portrait"/>
      <w:pgMar w:top="1440" w:right="1260" w:bottom="1440" w:left="126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p>
    <w:pPr>
      <w:jc w:val="center"/>
    </w:pPr>
    <w:r>
      <w:rPr>
        <w:rFonts w:ascii="Arial" w:cs="Arial" w:eastAsia="Arial" w:hAnsi="Arial"/>
        <w:sz w:val="20"/>
        <w:szCs w:val="20"/>
      </w:rPr>
      <w:fldChar w:fldCharType="begin"/>
      <w:instrText xml:space="preserve">PAGE</w:instrText>
      <w:fldChar w:fldCharType="separate"/>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720" w:hanging="360"/>
      </w:pPr>
    </w:lvl>
  </w:abstractNum>
  <w:num w:numId="1">
    <w:abstractNumId w:val="1"/>
    <w:lvlOverride w:ilvl="0">
      <w:startOverride w:val="1"/>
    </w:lvlOverride>
  </w:num>
  <w:num w:numId="2">
    <w:abstractNumId w:val="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cs="Arial" w:eastAsia="Arial" w:hAnsi="Arial"/>
        <w:sz w:val="22"/>
        <w:szCs w:val="22"/>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 w:type="paragraph" w:styleId="Heading1">
    <w:name w:val="Heading 1"/>
    <w:basedOn w:val="Normal"/>
    <w:next w:val="Normal"/>
    <w:qFormat/>
    <w:pPr>
      <w:spacing w:after="120" w:before="320"/>
      <w:outlineLvl w:val="0"/>
    </w:pPr>
    <w:rPr>
      <w:rFonts w:ascii="Arial" w:cs="Arial" w:eastAsia="Arial" w:hAnsi="Arial"/>
      <w:b/>
      <w:bCs/>
      <w:sz w:val="26"/>
      <w:szCs w:val="26"/>
    </w:rPr>
  </w:style>
  <w:style w:type="paragraph" w:styleId="Heading2">
    <w:name w:val="Heading 2"/>
    <w:basedOn w:val="Normal"/>
    <w:next w:val="Normal"/>
    <w:qFormat/>
    <w:pPr>
      <w:spacing w:after="80" w:before="200"/>
      <w:outlineLvl w:val="1"/>
    </w:pPr>
    <w:rPr>
      <w:rFonts w:ascii="Arial" w:cs="Arial" w:eastAsia="Arial" w:hAnsi="Arial"/>
      <w:b/>
      <w:bCs/>
      <w:sz w:val="24"/>
      <w:szCs w:val="24"/>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footer" Target="footer1.xml"/><Relationship Id="rId8" Type="http://schemas.openxmlformats.org/officeDocument/2006/relationships/image" Target="media/f6a3466fb4ff57b13fb6f0de2789888c25843b2e.png"/><Relationship Id="rId9" Type="http://schemas.openxmlformats.org/officeDocument/2006/relationships/image" Target="media/eac7cd5ed7d94a22fbbce0529c30741188dbd6e3.png"/><Relationship Id="rId10" Type="http://schemas.openxmlformats.org/officeDocument/2006/relationships/image" Target="media/cbea23bdcf2bc2330b381e721ce1b78f332267ce.png"/><Relationship Id="rId11" Type="http://schemas.openxmlformats.org/officeDocument/2006/relationships/image" Target="media/d1eb37843a34518bd5a83845ba06778a4c14515d.png"/><Relationship Id="rId12" Type="http://schemas.openxmlformats.org/officeDocument/2006/relationships/image" Target="media/60d794968c12743a83bab5949b68037cd83e86f4.png"/><Relationship Id="rId13" Type="http://schemas.openxmlformats.org/officeDocument/2006/relationships/image" Target="media/b09602b240bddaedecac2140b56c4af5f93d5da2.png"/><Relationship Id="rId14" Type="http://schemas.openxmlformats.org/officeDocument/2006/relationships/image" Target="media/54637f588d2dcb003439cfc5fa79108c6593618a.png"/><Relationship Id="rId15" Type="http://schemas.openxmlformats.org/officeDocument/2006/relationships/image" Target="media/1b24818fab2369748d39c0641a9a8f4370a9da4d.png"/><Relationship Id="rId16" Type="http://schemas.openxmlformats.org/officeDocument/2006/relationships/image" Target="media/86bf9574deb7d6bc2798de65c8b065c9564c4d8e.png"/><Relationship Id="rId17" Type="http://schemas.openxmlformats.org/officeDocument/2006/relationships/image" Target="media/82d61d8867145c7b0de82ba3cec2a33215f3ba98.png"/><Relationship Id="rId18" Type="http://schemas.openxmlformats.org/officeDocument/2006/relationships/image" Target="media/190a705d90b6e7225c4162aa5db64d7a87b7b47e.png"/><Relationship Id="rId19" Type="http://schemas.openxmlformats.org/officeDocument/2006/relationships/image" Target="media/093feafbf7a9c78ba0e944a27074381e29903ba1.png"/><Relationship Id="rId20" Type="http://schemas.openxmlformats.org/officeDocument/2006/relationships/image" Target="media/bd3d2a4155bf3ba637aca4d1434c7680f0830055.png"/><Relationship Id="rId21" Type="http://schemas.openxmlformats.org/officeDocument/2006/relationships/image" Target="media/e56ae59120a6cf1f39f4d1719ed389948cb52642.png"/><Relationship Id="rId22" Type="http://schemas.openxmlformats.org/officeDocument/2006/relationships/image" Target="media/eb8f48108fc464d9f232aa80a304b635248243f5.png"/><Relationship Id="rId23" Type="http://schemas.openxmlformats.org/officeDocument/2006/relationships/image" Target="media/7d9c09af25f8fbb9ce7f66545d60e7356c308a79.png"/><Relationship Id="rId24" Type="http://schemas.openxmlformats.org/officeDocument/2006/relationships/image" Target="media/4489ac2a576001fa6ae593de8787bcd6d39c091d.png"/><Relationship Id="rId25" Type="http://schemas.openxmlformats.org/officeDocument/2006/relationships/image" Target="media/26269c43fd8ab3821c359f321d505dd3e8e4b090.png"/><Relationship Id="rId26" Type="http://schemas.openxmlformats.org/officeDocument/2006/relationships/image" Target="media/fd87650e2b0151bf5d28072521e1c4accc04f9d1.png"/><Relationship Id="rId27" Type="http://schemas.openxmlformats.org/officeDocument/2006/relationships/image" Target="media/42189a05c1b44e37a589aa85421cf70e25815461.png"/><Relationship Id="rId28" Type="http://schemas.openxmlformats.org/officeDocument/2006/relationships/image" Target="media/afbd9dee11b47ba39c51a9230d3ebee0f984fc43.png"/><Relationship Id="rId29" Type="http://schemas.openxmlformats.org/officeDocument/2006/relationships/image" Target="media/0ff868490169ec864aee947903627db2e5d2681b.png"/><Relationship Id="rId30" Type="http://schemas.openxmlformats.org/officeDocument/2006/relationships/image" Target="media/1bc630f6a56bde5be97512aa3ae4e6e7b740cfec.png"/><Relationship Id="rId31"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er1.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2026-07-01T08:09:46.792Z</dcterms:created>
  <dcterms:modified xsi:type="dcterms:W3CDTF">2026-07-01T08:09:46.803Z</dcterms:modified>
</cp:coreProperties>
</file>

<file path=docProps/custom.xml><?xml version="1.0" encoding="utf-8"?>
<Properties xmlns="http://schemas.openxmlformats.org/officeDocument/2006/custom-properties" xmlns:vt="http://schemas.openxmlformats.org/officeDocument/2006/docPropsVTypes"/>
</file>