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00" w:rsidRDefault="00F01B00" w:rsidP="00F01B0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F01B00" w:rsidRPr="00B879A1" w:rsidTr="00FD79A9">
        <w:tc>
          <w:tcPr>
            <w:tcW w:w="1101" w:type="dxa"/>
          </w:tcPr>
          <w:p w:rsidR="00F01B00" w:rsidRDefault="00F01B0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F01B00" w:rsidRDefault="00F01B0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F01B00" w:rsidRPr="00B879A1" w:rsidRDefault="00F01B00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F01B00" w:rsidRPr="00B879A1" w:rsidRDefault="00F01B0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F01B00" w:rsidRPr="00B879A1" w:rsidRDefault="00F01B0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F01B00" w:rsidRPr="00B879A1" w:rsidRDefault="00F01B00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F01B00" w:rsidRPr="00B879A1" w:rsidRDefault="00F01B00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F01B00" w:rsidRDefault="00F01B00" w:rsidP="00F01B00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DE6CB1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:rsidR="0083031E" w:rsidRDefault="00604B9A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04B9A">
        <w:rPr>
          <w:rFonts w:ascii="Comic Sans MS" w:hAnsi="Comic Sans MS"/>
          <w:sz w:val="24"/>
          <w:szCs w:val="24"/>
        </w:rPr>
        <w:t xml:space="preserve">Sul balcone, sotto il cornicione vicino alla pianta di lavanda, c’è un bozzolo giallo, morbido come la seta, attaccato alla parete. Che cos’è questo ovino color dell’oro? Il ragno </w:t>
      </w:r>
      <w:proofErr w:type="spellStart"/>
      <w:r w:rsidRPr="00604B9A">
        <w:rPr>
          <w:rFonts w:ascii="Comic Sans MS" w:hAnsi="Comic Sans MS"/>
          <w:sz w:val="24"/>
          <w:szCs w:val="24"/>
        </w:rPr>
        <w:t>Zampalunga</w:t>
      </w:r>
      <w:proofErr w:type="spellEnd"/>
      <w:r w:rsidRPr="00604B9A">
        <w:rPr>
          <w:rFonts w:ascii="Comic Sans MS" w:hAnsi="Comic Sans MS"/>
          <w:sz w:val="24"/>
          <w:szCs w:val="24"/>
        </w:rPr>
        <w:t xml:space="preserve"> non ha più voglia di tessere le sue ragnatele tutte d’argento e perle. Fa freddo e vuol riposarsi tranquillamente in attesa della primavera. E’ una mamma che prepara, durante l’inverno, una casina calda e sicura per i suoi ragnetti piccini. Un bel giorno mamma ragno regalerà tante piccole uova che si apriranno al primo sole per lasciare uscire i piccoli ragni. Allora si aprirà anche il bozzolo d’oro… e tutti i ragnetti se ne andranno, passeggiando sui muri del balcone di Priscilla, per tessere e filare in pace le loro ragnatele di fili d’argento. La mamma rimarrà sola sopra al ramo di una pianticella o d’un cespuglio fiorito e Zampella, </w:t>
      </w:r>
      <w:proofErr w:type="spellStart"/>
      <w:r w:rsidRPr="00604B9A">
        <w:rPr>
          <w:rFonts w:ascii="Comic Sans MS" w:hAnsi="Comic Sans MS"/>
          <w:sz w:val="24"/>
          <w:szCs w:val="24"/>
        </w:rPr>
        <w:t>Zampuccia</w:t>
      </w:r>
      <w:proofErr w:type="spellEnd"/>
      <w:r w:rsidRPr="00604B9A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04B9A">
        <w:rPr>
          <w:rFonts w:ascii="Comic Sans MS" w:hAnsi="Comic Sans MS"/>
          <w:sz w:val="24"/>
          <w:szCs w:val="24"/>
        </w:rPr>
        <w:t>Zampardo</w:t>
      </w:r>
      <w:proofErr w:type="spellEnd"/>
      <w:r w:rsidRPr="00604B9A">
        <w:rPr>
          <w:rFonts w:ascii="Comic Sans MS" w:hAnsi="Comic Sans MS"/>
          <w:sz w:val="24"/>
          <w:szCs w:val="24"/>
        </w:rPr>
        <w:t xml:space="preserve"> e Zampetto costruiranno i loro nidi su altri balconi. Ma sarà contenta pensando ai figlioletti laboriosi che canteranno, con il loro lavoro, la dolcezza del risveglio primaverile. </w:t>
      </w:r>
      <w:r w:rsidR="0083031E" w:rsidRPr="0083031E">
        <w:rPr>
          <w:rFonts w:ascii="Comic Sans MS" w:hAnsi="Comic Sans MS"/>
          <w:sz w:val="24"/>
          <w:szCs w:val="24"/>
        </w:rPr>
        <w:t xml:space="preserve"> </w:t>
      </w:r>
    </w:p>
    <w:p w:rsidR="0072614A" w:rsidRPr="00E20F7C" w:rsidRDefault="0083031E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>[testo adattato da www.pianetabambini.it]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DE6CB1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B527A3" w:rsidRPr="00B527A3" w:rsidRDefault="00B527A3" w:rsidP="00B527A3">
      <w:pPr>
        <w:rPr>
          <w:rFonts w:ascii="Comic Sans MS" w:hAnsi="Comic Sans MS"/>
          <w:sz w:val="24"/>
          <w:szCs w:val="24"/>
        </w:rPr>
      </w:pPr>
      <w:r w:rsidRPr="00B527A3">
        <w:rPr>
          <w:rFonts w:ascii="Comic Sans MS" w:hAnsi="Comic Sans MS"/>
          <w:sz w:val="24"/>
          <w:szCs w:val="24"/>
        </w:rPr>
        <w:t>1. Cosa vuol dire “ovino” in questo racconto?</w:t>
      </w:r>
    </w:p>
    <w:p w:rsidR="00A57F99" w:rsidRPr="0006787C" w:rsidRDefault="00A57F99" w:rsidP="00A57F9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B527A3" w:rsidRDefault="00B527A3" w:rsidP="00B527A3">
      <w:pPr>
        <w:rPr>
          <w:rFonts w:ascii="Comic Sans MS" w:hAnsi="Comic Sans MS"/>
          <w:sz w:val="24"/>
          <w:szCs w:val="24"/>
        </w:rPr>
      </w:pPr>
    </w:p>
    <w:p w:rsidR="00B527A3" w:rsidRDefault="00B527A3" w:rsidP="00B527A3">
      <w:pPr>
        <w:rPr>
          <w:rFonts w:ascii="Comic Sans MS" w:hAnsi="Comic Sans MS"/>
          <w:sz w:val="24"/>
          <w:szCs w:val="24"/>
        </w:rPr>
      </w:pPr>
    </w:p>
    <w:p w:rsidR="00B527A3" w:rsidRPr="00B527A3" w:rsidRDefault="00B527A3" w:rsidP="00B527A3">
      <w:pPr>
        <w:rPr>
          <w:rFonts w:ascii="Comic Sans MS" w:hAnsi="Comic Sans MS"/>
          <w:sz w:val="24"/>
          <w:szCs w:val="24"/>
        </w:rPr>
      </w:pPr>
      <w:r w:rsidRPr="00B527A3">
        <w:rPr>
          <w:rFonts w:ascii="Comic Sans MS" w:hAnsi="Comic Sans MS"/>
          <w:sz w:val="24"/>
          <w:szCs w:val="24"/>
        </w:rPr>
        <w:t>2. Come si chiama la mamma dei ragnetti?</w:t>
      </w:r>
    </w:p>
    <w:p w:rsidR="00B527A3" w:rsidRDefault="00B527A3" w:rsidP="00B527A3">
      <w:pPr>
        <w:rPr>
          <w:rFonts w:ascii="Comic Sans MS" w:hAnsi="Comic Sans MS"/>
          <w:sz w:val="24"/>
          <w:szCs w:val="24"/>
        </w:rPr>
      </w:pPr>
    </w:p>
    <w:p w:rsidR="00B527A3" w:rsidRPr="00B527A3" w:rsidRDefault="00B527A3" w:rsidP="00B527A3">
      <w:pPr>
        <w:rPr>
          <w:rFonts w:ascii="Comic Sans MS" w:hAnsi="Comic Sans MS"/>
          <w:sz w:val="24"/>
          <w:szCs w:val="24"/>
        </w:rPr>
      </w:pPr>
      <w:r w:rsidRPr="00B527A3">
        <w:rPr>
          <w:rFonts w:ascii="Comic Sans MS" w:hAnsi="Comic Sans MS"/>
          <w:sz w:val="24"/>
          <w:szCs w:val="24"/>
        </w:rPr>
        <w:t>3. Quanti ragni ci sono nella storia?</w:t>
      </w:r>
    </w:p>
    <w:p w:rsidR="00B527A3" w:rsidRDefault="00B527A3" w:rsidP="00B527A3">
      <w:pPr>
        <w:rPr>
          <w:rFonts w:ascii="Comic Sans MS" w:hAnsi="Comic Sans MS"/>
          <w:sz w:val="24"/>
          <w:szCs w:val="24"/>
        </w:rPr>
      </w:pPr>
    </w:p>
    <w:p w:rsidR="00B527A3" w:rsidRPr="00B527A3" w:rsidRDefault="00B527A3" w:rsidP="00B527A3">
      <w:pPr>
        <w:rPr>
          <w:rFonts w:ascii="Comic Sans MS" w:hAnsi="Comic Sans MS"/>
          <w:sz w:val="24"/>
          <w:szCs w:val="24"/>
        </w:rPr>
      </w:pPr>
      <w:r w:rsidRPr="00B527A3">
        <w:rPr>
          <w:rFonts w:ascii="Comic Sans MS" w:hAnsi="Comic Sans MS"/>
          <w:sz w:val="24"/>
          <w:szCs w:val="24"/>
        </w:rPr>
        <w:t>4. In quale stagione si svolge la storia?</w:t>
      </w:r>
    </w:p>
    <w:p w:rsidR="00B527A3" w:rsidRDefault="00B527A3" w:rsidP="00B527A3">
      <w:pPr>
        <w:rPr>
          <w:rFonts w:ascii="Comic Sans MS" w:hAnsi="Comic Sans MS"/>
          <w:sz w:val="24"/>
          <w:szCs w:val="24"/>
        </w:rPr>
      </w:pPr>
    </w:p>
    <w:p w:rsidR="00B527A3" w:rsidRDefault="00B527A3" w:rsidP="00B527A3">
      <w:pPr>
        <w:rPr>
          <w:rFonts w:ascii="Comic Sans MS" w:hAnsi="Comic Sans MS"/>
          <w:sz w:val="24"/>
          <w:szCs w:val="24"/>
        </w:rPr>
      </w:pPr>
    </w:p>
    <w:p w:rsidR="00B527A3" w:rsidRPr="00B527A3" w:rsidRDefault="00B527A3" w:rsidP="00B527A3">
      <w:pPr>
        <w:rPr>
          <w:rFonts w:ascii="Comic Sans MS" w:hAnsi="Comic Sans MS"/>
          <w:sz w:val="24"/>
          <w:szCs w:val="24"/>
        </w:rPr>
      </w:pPr>
      <w:r w:rsidRPr="00B527A3">
        <w:rPr>
          <w:rFonts w:ascii="Comic Sans MS" w:hAnsi="Comic Sans MS"/>
          <w:sz w:val="24"/>
          <w:szCs w:val="24"/>
        </w:rPr>
        <w:t>5. Quali elementi hanno in comune i ragni di cui si parla nella storia?</w:t>
      </w:r>
    </w:p>
    <w:p w:rsidR="00B843B0" w:rsidRDefault="00B843B0" w:rsidP="00B527A3">
      <w:pPr>
        <w:rPr>
          <w:rFonts w:ascii="Comic Sans MS" w:hAnsi="Comic Sans MS"/>
          <w:sz w:val="24"/>
          <w:szCs w:val="24"/>
        </w:rPr>
      </w:pPr>
    </w:p>
    <w:p w:rsidR="00DB42ED" w:rsidRPr="00DB42ED" w:rsidRDefault="00B527A3" w:rsidP="00B527A3">
      <w:pPr>
        <w:rPr>
          <w:rFonts w:ascii="Comic Sans MS" w:hAnsi="Comic Sans MS"/>
          <w:sz w:val="24"/>
          <w:szCs w:val="24"/>
        </w:rPr>
      </w:pPr>
      <w:r w:rsidRPr="00B527A3">
        <w:rPr>
          <w:rFonts w:ascii="Comic Sans MS" w:hAnsi="Comic Sans MS"/>
          <w:sz w:val="24"/>
          <w:szCs w:val="24"/>
        </w:rPr>
        <w:t xml:space="preserve">6. Metti in ordine cronologico questi eventi: a) i ragnetti di Zampella se ne vanno per il mondo; b) l’ovino si apre; c) Zampella canta la dolcezza del risveglio primaverile; d) inizia l’inverno; e) </w:t>
      </w:r>
      <w:proofErr w:type="spellStart"/>
      <w:r w:rsidRPr="00B527A3">
        <w:rPr>
          <w:rFonts w:ascii="Comic Sans MS" w:hAnsi="Comic Sans MS"/>
          <w:sz w:val="24"/>
          <w:szCs w:val="24"/>
        </w:rPr>
        <w:t>Zampalunga</w:t>
      </w:r>
      <w:proofErr w:type="spellEnd"/>
      <w:r w:rsidRPr="00B527A3">
        <w:rPr>
          <w:rFonts w:ascii="Comic Sans MS" w:hAnsi="Comic Sans MS"/>
          <w:sz w:val="24"/>
          <w:szCs w:val="24"/>
        </w:rPr>
        <w:t xml:space="preserve"> costruisce il bozzolo; f) Zampella costruisce il bozzolo; g) </w:t>
      </w:r>
      <w:proofErr w:type="spellStart"/>
      <w:r w:rsidRPr="00B527A3">
        <w:rPr>
          <w:rFonts w:ascii="Comic Sans MS" w:hAnsi="Comic Sans MS"/>
          <w:sz w:val="24"/>
          <w:szCs w:val="24"/>
        </w:rPr>
        <w:t>Zampalunga</w:t>
      </w:r>
      <w:proofErr w:type="spellEnd"/>
      <w:r w:rsidRPr="00B527A3">
        <w:rPr>
          <w:rFonts w:ascii="Comic Sans MS" w:hAnsi="Comic Sans MS"/>
          <w:sz w:val="24"/>
          <w:szCs w:val="24"/>
        </w:rPr>
        <w:t xml:space="preserve"> rimane sola; h) inizia l’inverno; i) Mamma ragno regala le uova.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94F89" w:rsidRDefault="00794F8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843B0" w:rsidRPr="00DB42ED" w:rsidRDefault="00B843B0" w:rsidP="00B843B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B843B0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EF703A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  <w:r w:rsidR="000F0655">
        <w:rPr>
          <w:rFonts w:ascii="Comic Sans MS" w:hAnsi="Comic Sans MS"/>
          <w:sz w:val="24"/>
          <w:szCs w:val="24"/>
        </w:rPr>
        <w:t xml:space="preserve"> 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B843B0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EF703A">
        <w:rPr>
          <w:rFonts w:ascii="Comic Sans MS" w:hAnsi="Comic Sans MS"/>
          <w:sz w:val="24"/>
          <w:szCs w:val="24"/>
        </w:rPr>
        <w:t xml:space="preserve">Prova ad immedesimarti in </w:t>
      </w:r>
      <w:proofErr w:type="spellStart"/>
      <w:r w:rsidR="00EF703A">
        <w:rPr>
          <w:rFonts w:ascii="Comic Sans MS" w:hAnsi="Comic Sans MS"/>
          <w:sz w:val="24"/>
          <w:szCs w:val="24"/>
        </w:rPr>
        <w:t>Zampalunga</w:t>
      </w:r>
      <w:proofErr w:type="spellEnd"/>
      <w:r w:rsidR="00EF703A">
        <w:rPr>
          <w:rFonts w:ascii="Comic Sans MS" w:hAnsi="Comic Sans MS"/>
          <w:sz w:val="24"/>
          <w:szCs w:val="24"/>
        </w:rPr>
        <w:t xml:space="preserve"> e racconta la storia dal suo punto di vista.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23" w:rsidRDefault="00BC4823" w:rsidP="00AE7905">
      <w:pPr>
        <w:spacing w:after="0" w:line="240" w:lineRule="auto"/>
      </w:pPr>
      <w:r>
        <w:separator/>
      </w:r>
    </w:p>
  </w:endnote>
  <w:endnote w:type="continuationSeparator" w:id="0">
    <w:p w:rsidR="00BC4823" w:rsidRDefault="00BC4823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C1" w:rsidRDefault="00804FC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804FC1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bookmarkStart w:id="0" w:name="_GoBack"/>
    <w:bookmarkEnd w:id="0"/>
    <w:r w:rsidR="00FF0352" w:rsidRPr="00B231A0">
      <w:rPr>
        <w:sz w:val="16"/>
        <w:szCs w:val="16"/>
      </w:rPr>
      <w:t xml:space="preserve">Roberto Trinchero – </w:t>
    </w:r>
    <w:r w:rsidR="00C42D2E"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 w:rsidR="00C42D2E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C42D2E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C1" w:rsidRDefault="00804F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23" w:rsidRDefault="00BC4823" w:rsidP="00AE7905">
      <w:pPr>
        <w:spacing w:after="0" w:line="240" w:lineRule="auto"/>
      </w:pPr>
      <w:r>
        <w:separator/>
      </w:r>
    </w:p>
  </w:footnote>
  <w:footnote w:type="continuationSeparator" w:id="0">
    <w:p w:rsidR="00BC4823" w:rsidRDefault="00BC4823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C1" w:rsidRDefault="00804FC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BC4823" w:rsidP="00E71F15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D6FD2" w:rsidRPr="00FD6FD2">
                <w:rPr>
                  <w:rFonts w:ascii="Comic Sans MS" w:hAnsi="Comic Sans MS" w:cs="Arial"/>
                  <w:sz w:val="44"/>
                  <w:szCs w:val="44"/>
                </w:rPr>
                <w:t xml:space="preserve">Il ragno </w:t>
              </w:r>
              <w:proofErr w:type="spellStart"/>
              <w:r w:rsidR="00FD6FD2" w:rsidRPr="00FD6FD2">
                <w:rPr>
                  <w:rFonts w:ascii="Comic Sans MS" w:hAnsi="Comic Sans MS" w:cs="Arial"/>
                  <w:sz w:val="44"/>
                  <w:szCs w:val="44"/>
                </w:rPr>
                <w:t>Zampalunga</w:t>
              </w:r>
              <w:proofErr w:type="spellEnd"/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0F0655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PT</w:t>
          </w:r>
          <w:r w:rsidR="00FD6FD2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0F0655">
            <w:rPr>
              <w:rFonts w:ascii="Comic Sans MS" w:hAnsi="Comic Sans MS"/>
              <w:color w:val="FFFFFF" w:themeColor="background1"/>
              <w:sz w:val="44"/>
              <w:szCs w:val="44"/>
            </w:rPr>
            <w:t>6</w:t>
          </w:r>
          <w:r w:rsidR="00C42D2E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FC1" w:rsidRDefault="00804F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F0655"/>
    <w:rsid w:val="0036168B"/>
    <w:rsid w:val="00363AFB"/>
    <w:rsid w:val="00532A0B"/>
    <w:rsid w:val="00604B9A"/>
    <w:rsid w:val="00704E93"/>
    <w:rsid w:val="0072614A"/>
    <w:rsid w:val="00794F89"/>
    <w:rsid w:val="007C0BF3"/>
    <w:rsid w:val="00804FC1"/>
    <w:rsid w:val="0083031E"/>
    <w:rsid w:val="008657DF"/>
    <w:rsid w:val="00974E02"/>
    <w:rsid w:val="009F54AE"/>
    <w:rsid w:val="00A57F99"/>
    <w:rsid w:val="00A739E6"/>
    <w:rsid w:val="00AE7905"/>
    <w:rsid w:val="00B231A0"/>
    <w:rsid w:val="00B527A3"/>
    <w:rsid w:val="00B66326"/>
    <w:rsid w:val="00B843B0"/>
    <w:rsid w:val="00B879A1"/>
    <w:rsid w:val="00BC4823"/>
    <w:rsid w:val="00BF0CCA"/>
    <w:rsid w:val="00C20D07"/>
    <w:rsid w:val="00C42D2E"/>
    <w:rsid w:val="00D950CB"/>
    <w:rsid w:val="00DB2B11"/>
    <w:rsid w:val="00DB42ED"/>
    <w:rsid w:val="00DE6CB1"/>
    <w:rsid w:val="00E20956"/>
    <w:rsid w:val="00E20F7C"/>
    <w:rsid w:val="00E404C7"/>
    <w:rsid w:val="00E71F15"/>
    <w:rsid w:val="00EE52BE"/>
    <w:rsid w:val="00EF703A"/>
    <w:rsid w:val="00F01B00"/>
    <w:rsid w:val="00F037DC"/>
    <w:rsid w:val="00FC391F"/>
    <w:rsid w:val="00FD6FD2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3E4EA5"/>
    <w:rsid w:val="007A52A0"/>
    <w:rsid w:val="00850469"/>
    <w:rsid w:val="0087582A"/>
    <w:rsid w:val="008E016B"/>
    <w:rsid w:val="00DA3951"/>
    <w:rsid w:val="00DF503A"/>
    <w:rsid w:val="00E7642D"/>
    <w:rsid w:val="00F378DE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ragno Zampalunga</vt:lpstr>
    </vt:vector>
  </TitlesOfParts>
  <Company>Università di Torino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ragno Zampalunga</dc:title>
  <dc:creator>Roberto Trinchero</dc:creator>
  <cp:lastModifiedBy>Roberto Trinchero</cp:lastModifiedBy>
  <cp:revision>28</cp:revision>
  <cp:lastPrinted>2019-03-03T22:14:00Z</cp:lastPrinted>
  <dcterms:created xsi:type="dcterms:W3CDTF">2019-02-26T20:48:00Z</dcterms:created>
  <dcterms:modified xsi:type="dcterms:W3CDTF">2020-06-07T00:13:00Z</dcterms:modified>
</cp:coreProperties>
</file>