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9C" w:rsidRDefault="00EA1379">
      <w:pPr>
        <w:rPr>
          <w:b/>
          <w:sz w:val="40"/>
          <w:szCs w:val="40"/>
        </w:rPr>
      </w:pPr>
      <w:r w:rsidRPr="00EA1379">
        <w:rPr>
          <w:b/>
          <w:sz w:val="40"/>
          <w:szCs w:val="40"/>
        </w:rPr>
        <w:t>I tipi di domande del questionario:</w:t>
      </w:r>
    </w:p>
    <w:p w:rsidR="00EA1379" w:rsidRDefault="00EA13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Laura Basile</w:t>
      </w:r>
    </w:p>
    <w:p w:rsidR="00EA1379" w:rsidRDefault="001E4553">
      <w:pPr>
        <w:rPr>
          <w:rFonts w:ascii="Arial" w:hAnsi="Arial" w:cs="Arial"/>
          <w:sz w:val="24"/>
          <w:szCs w:val="24"/>
        </w:rPr>
      </w:pPr>
      <w:hyperlink r:id="rId6" w:history="1">
        <w:r w:rsidR="00EA1379" w:rsidRPr="00E8343B">
          <w:rPr>
            <w:rStyle w:val="Collegamentoipertestuale"/>
            <w:rFonts w:ascii="Arial" w:hAnsi="Arial" w:cs="Arial"/>
            <w:sz w:val="24"/>
            <w:szCs w:val="24"/>
          </w:rPr>
          <w:t>laura9933@supereva.it</w:t>
        </w:r>
      </w:hyperlink>
    </w:p>
    <w:p w:rsidR="00EA1379" w:rsidRDefault="00EA1379">
      <w:pPr>
        <w:rPr>
          <w:rFonts w:ascii="Arial" w:hAnsi="Arial" w:cs="Arial"/>
          <w:sz w:val="24"/>
          <w:szCs w:val="24"/>
        </w:rPr>
      </w:pPr>
    </w:p>
    <w:p w:rsidR="00123CD2" w:rsidRDefault="00123CD2" w:rsidP="00123CD2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 w:rsidRPr="000B6920">
        <w:rPr>
          <w:rFonts w:ascii="Arial" w:hAnsi="Arial" w:cs="Arial"/>
          <w:sz w:val="24"/>
          <w:szCs w:val="24"/>
        </w:rPr>
        <w:t>Il questionario è lo strumento di base che viene utilizzato per l'effettuazione della maggior parte delle interviste.</w:t>
      </w:r>
      <w:r>
        <w:rPr>
          <w:rFonts w:ascii="Arial" w:hAnsi="Arial" w:cs="Arial"/>
          <w:sz w:val="24"/>
          <w:szCs w:val="24"/>
        </w:rPr>
        <w:t xml:space="preserve"> </w:t>
      </w:r>
      <w:r w:rsidRPr="000B6920">
        <w:rPr>
          <w:rFonts w:ascii="Arial" w:hAnsi="Arial" w:cs="Arial"/>
          <w:sz w:val="24"/>
          <w:szCs w:val="24"/>
        </w:rPr>
        <w:t xml:space="preserve">Si tratta di una </w:t>
      </w:r>
      <w:r w:rsidRPr="00123CD2">
        <w:rPr>
          <w:rFonts w:ascii="Arial" w:hAnsi="Arial" w:cs="Arial"/>
          <w:sz w:val="24"/>
          <w:szCs w:val="24"/>
        </w:rPr>
        <w:t>sequenza di domande</w:t>
      </w:r>
      <w:r w:rsidRPr="000B6920">
        <w:rPr>
          <w:rFonts w:ascii="Arial" w:hAnsi="Arial" w:cs="Arial"/>
          <w:sz w:val="24"/>
          <w:szCs w:val="24"/>
        </w:rPr>
        <w:t xml:space="preserve"> che mira a raccogliere presso l'intervistato le informazioni oggetto di </w:t>
      </w:r>
      <w:hyperlink r:id="rId7" w:history="1">
        <w:r w:rsidRPr="00AC7638">
          <w:rPr>
            <w:rStyle w:val="Collegamentoipertestuale"/>
            <w:rFonts w:ascii="Arial" w:hAnsi="Arial" w:cs="Arial"/>
            <w:sz w:val="24"/>
            <w:szCs w:val="24"/>
          </w:rPr>
          <w:t>indagine</w:t>
        </w:r>
      </w:hyperlink>
      <w:r w:rsidRPr="000B6920">
        <w:rPr>
          <w:rFonts w:ascii="Arial" w:hAnsi="Arial" w:cs="Arial"/>
          <w:sz w:val="24"/>
          <w:szCs w:val="24"/>
        </w:rPr>
        <w:t>.</w:t>
      </w:r>
      <w:r w:rsidR="002878F6" w:rsidRPr="002878F6">
        <w:rPr>
          <w:rFonts w:ascii="Arial" w:hAnsi="Arial" w:cs="Arial"/>
          <w:sz w:val="24"/>
          <w:szCs w:val="24"/>
        </w:rPr>
        <w:t xml:space="preserve"> </w:t>
      </w:r>
      <w:r w:rsidR="002878F6" w:rsidRPr="002E6350">
        <w:rPr>
          <w:rFonts w:ascii="Arial" w:hAnsi="Arial" w:cs="Arial"/>
          <w:sz w:val="24"/>
          <w:szCs w:val="24"/>
        </w:rPr>
        <w:t>Uno dei problemi dei questionari è la formulazione delle domande perché a seconda di come essa è posta può influenzare, in modo determi</w:t>
      </w:r>
      <w:r w:rsidR="002878F6">
        <w:rPr>
          <w:rFonts w:ascii="Arial" w:hAnsi="Arial" w:cs="Arial"/>
          <w:sz w:val="24"/>
          <w:szCs w:val="24"/>
        </w:rPr>
        <w:t xml:space="preserve">nate la risposta. In generale, </w:t>
      </w:r>
      <w:r w:rsidR="002878F6" w:rsidRPr="002E6350">
        <w:rPr>
          <w:rFonts w:ascii="Arial" w:hAnsi="Arial" w:cs="Arial"/>
          <w:sz w:val="24"/>
          <w:szCs w:val="24"/>
        </w:rPr>
        <w:t xml:space="preserve">gli elementi a cui bisogna porre attenzione sono il </w:t>
      </w:r>
      <w:hyperlink r:id="rId8" w:history="1">
        <w:r w:rsidR="002878F6" w:rsidRPr="00AC7638">
          <w:rPr>
            <w:rStyle w:val="Collegamentoipertestuale"/>
            <w:rFonts w:ascii="Arial" w:hAnsi="Arial" w:cs="Arial"/>
            <w:sz w:val="24"/>
            <w:szCs w:val="24"/>
          </w:rPr>
          <w:t>linguaggio</w:t>
        </w:r>
      </w:hyperlink>
      <w:r w:rsidR="002878F6" w:rsidRPr="002E6350">
        <w:rPr>
          <w:rFonts w:ascii="Arial" w:hAnsi="Arial" w:cs="Arial"/>
          <w:sz w:val="24"/>
          <w:szCs w:val="24"/>
        </w:rPr>
        <w:t xml:space="preserve">, la </w:t>
      </w:r>
      <w:hyperlink r:id="rId9" w:history="1">
        <w:r w:rsidR="002878F6" w:rsidRPr="00AC7638">
          <w:rPr>
            <w:rStyle w:val="Collegamentoipertestuale"/>
            <w:rFonts w:ascii="Arial" w:hAnsi="Arial" w:cs="Arial"/>
            <w:sz w:val="24"/>
            <w:szCs w:val="24"/>
          </w:rPr>
          <w:t>sintassi</w:t>
        </w:r>
      </w:hyperlink>
      <w:r w:rsidR="002878F6" w:rsidRPr="002E6350">
        <w:rPr>
          <w:rFonts w:ascii="Arial" w:hAnsi="Arial" w:cs="Arial"/>
          <w:sz w:val="24"/>
          <w:szCs w:val="24"/>
        </w:rPr>
        <w:t xml:space="preserve"> e il contenuto delle domande</w:t>
      </w:r>
      <w:r w:rsidR="002878F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F6426B">
        <w:rPr>
          <w:rFonts w:ascii="Arial" w:hAnsi="Arial" w:cs="Arial"/>
          <w:color w:val="auto"/>
          <w:sz w:val="24"/>
          <w:szCs w:val="24"/>
        </w:rPr>
        <w:t xml:space="preserve">Le domande formulate nell'ambito di un questionario possono essere suddivise, in base alle loro caratteristiche, secondo </w:t>
      </w:r>
      <w:r w:rsidRPr="00123CD2">
        <w:rPr>
          <w:rFonts w:ascii="Arial" w:hAnsi="Arial" w:cs="Arial"/>
          <w:color w:val="auto"/>
          <w:sz w:val="24"/>
          <w:szCs w:val="24"/>
        </w:rPr>
        <w:t>diverse classificazioni</w:t>
      </w:r>
      <w:r>
        <w:rPr>
          <w:rFonts w:ascii="Arial" w:hAnsi="Arial" w:cs="Arial"/>
          <w:color w:val="auto"/>
          <w:sz w:val="24"/>
          <w:szCs w:val="24"/>
        </w:rPr>
        <w:t>:</w:t>
      </w:r>
    </w:p>
    <w:p w:rsidR="00123CD2" w:rsidRDefault="00123CD2" w:rsidP="00123CD2">
      <w:pPr>
        <w:pStyle w:val="wbNormale"/>
        <w:numPr>
          <w:ilvl w:val="0"/>
          <w:numId w:val="1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Domande aperte: </w:t>
      </w:r>
      <w:r w:rsidR="00614DB0">
        <w:rPr>
          <w:rFonts w:ascii="Arial" w:hAnsi="Arial" w:cs="Arial"/>
          <w:color w:val="auto"/>
          <w:sz w:val="24"/>
          <w:szCs w:val="24"/>
        </w:rPr>
        <w:t>consentono piena libertà espressiva al soggetto intervistato,</w:t>
      </w:r>
      <w:r>
        <w:rPr>
          <w:rFonts w:ascii="Arial" w:hAnsi="Arial" w:cs="Arial"/>
          <w:color w:val="auto"/>
          <w:sz w:val="24"/>
          <w:szCs w:val="24"/>
        </w:rPr>
        <w:t xml:space="preserve"> l’informazione rilevata da questo tipo di domanda è ricca e utile al ricercatore per la comprensione di un fenomeno, lo svantaggio però può essere quello di ottenere risposte a </w:t>
      </w:r>
      <w:hyperlink r:id="rId10" w:history="1">
        <w:r w:rsidRPr="00AC7638">
          <w:rPr>
            <w:rStyle w:val="Collegamentoipertestuale"/>
            <w:rFonts w:ascii="Arial" w:hAnsi="Arial" w:cs="Arial"/>
            <w:sz w:val="24"/>
            <w:szCs w:val="24"/>
          </w:rPr>
          <w:t>bassa strutturazione</w:t>
        </w:r>
      </w:hyperlink>
      <w:r>
        <w:rPr>
          <w:rFonts w:ascii="Arial" w:hAnsi="Arial" w:cs="Arial"/>
          <w:color w:val="auto"/>
          <w:sz w:val="24"/>
          <w:szCs w:val="24"/>
        </w:rPr>
        <w:t>.</w:t>
      </w:r>
    </w:p>
    <w:p w:rsidR="00123CD2" w:rsidRDefault="00123CD2" w:rsidP="00123CD2">
      <w:pPr>
        <w:pStyle w:val="wbNormale"/>
        <w:numPr>
          <w:ilvl w:val="0"/>
          <w:numId w:val="1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Domande chiuse: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="00614DB0">
        <w:rPr>
          <w:rFonts w:ascii="Arial" w:hAnsi="Arial" w:cs="Arial"/>
          <w:color w:val="auto"/>
          <w:sz w:val="24"/>
          <w:szCs w:val="24"/>
        </w:rPr>
        <w:t xml:space="preserve">prevedono un elenco di risposte definite a priori dal ricercatore, consentono ai soggetti di scegliere tra alternative di risposta prefissate, l’informazione è meno ricca rispetto alle </w:t>
      </w:r>
      <w:hyperlink r:id="rId11" w:history="1">
        <w:r w:rsidR="00614DB0" w:rsidRPr="00AC7638">
          <w:rPr>
            <w:rStyle w:val="Collegamentoipertestuale"/>
            <w:rFonts w:ascii="Arial" w:hAnsi="Arial" w:cs="Arial"/>
            <w:sz w:val="24"/>
            <w:szCs w:val="24"/>
          </w:rPr>
          <w:t>domande aperte</w:t>
        </w:r>
      </w:hyperlink>
      <w:r w:rsidR="00614DB0">
        <w:rPr>
          <w:rFonts w:ascii="Arial" w:hAnsi="Arial" w:cs="Arial"/>
          <w:color w:val="auto"/>
          <w:sz w:val="24"/>
          <w:szCs w:val="24"/>
        </w:rPr>
        <w:t xml:space="preserve"> ma maggiormente strutturata. Esistono varie tipologie di </w:t>
      </w:r>
      <w:hyperlink r:id="rId12" w:history="1">
        <w:r w:rsidR="00614DB0" w:rsidRPr="00AC7638">
          <w:rPr>
            <w:rStyle w:val="Collegamentoipertestuale"/>
            <w:rFonts w:ascii="Arial" w:hAnsi="Arial" w:cs="Arial"/>
            <w:sz w:val="24"/>
            <w:szCs w:val="24"/>
          </w:rPr>
          <w:t>domande chiuse</w:t>
        </w:r>
      </w:hyperlink>
      <w:r w:rsidR="00614DB0">
        <w:rPr>
          <w:rFonts w:ascii="Arial" w:hAnsi="Arial" w:cs="Arial"/>
          <w:color w:val="auto"/>
          <w:sz w:val="24"/>
          <w:szCs w:val="24"/>
        </w:rPr>
        <w:t>:</w:t>
      </w:r>
    </w:p>
    <w:p w:rsidR="00614DB0" w:rsidRDefault="00614DB0" w:rsidP="00614DB0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 w:rsidRPr="000A778C">
        <w:rPr>
          <w:rFonts w:ascii="Arial" w:hAnsi="Arial" w:cs="Arial"/>
          <w:b/>
          <w:i/>
          <w:color w:val="auto"/>
          <w:sz w:val="24"/>
          <w:szCs w:val="24"/>
        </w:rPr>
        <w:t>Domande di scelta:</w:t>
      </w:r>
      <w:r w:rsidR="000A778C">
        <w:rPr>
          <w:rFonts w:ascii="Arial" w:hAnsi="Arial" w:cs="Arial"/>
          <w:color w:val="auto"/>
          <w:sz w:val="24"/>
          <w:szCs w:val="24"/>
        </w:rPr>
        <w:t xml:space="preserve"> c</w:t>
      </w:r>
      <w:r>
        <w:rPr>
          <w:rFonts w:ascii="Arial" w:hAnsi="Arial" w:cs="Arial"/>
          <w:color w:val="auto"/>
          <w:sz w:val="24"/>
          <w:szCs w:val="24"/>
        </w:rPr>
        <w:t xml:space="preserve">onsentono all’intervistato di scegliere tra due o più alternative, può essere con possibilità di: barrare più caselle, con alternativa di risposta aperta e </w:t>
      </w:r>
      <w:r w:rsidR="000A778C">
        <w:rPr>
          <w:rFonts w:ascii="Arial" w:hAnsi="Arial" w:cs="Arial"/>
          <w:color w:val="auto"/>
          <w:sz w:val="24"/>
          <w:szCs w:val="24"/>
        </w:rPr>
        <w:t>di scelta tra una lista di espressioni.</w:t>
      </w:r>
    </w:p>
    <w:p w:rsidR="00EA1379" w:rsidRDefault="000A778C" w:rsidP="000A778C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Domande filtro e domande condizionate: </w:t>
      </w:r>
      <w:r>
        <w:rPr>
          <w:rFonts w:ascii="Arial" w:hAnsi="Arial" w:cs="Arial"/>
          <w:color w:val="auto"/>
          <w:sz w:val="24"/>
          <w:szCs w:val="24"/>
        </w:rPr>
        <w:t xml:space="preserve">in base alla risposta, che il soggetto esprime, inviano a sezioni particolari del </w:t>
      </w:r>
      <w:hyperlink r:id="rId13" w:history="1">
        <w:r w:rsidRPr="00AC7638">
          <w:rPr>
            <w:rStyle w:val="Collegamentoipertestuale"/>
            <w:rFonts w:ascii="Arial" w:hAnsi="Arial" w:cs="Arial"/>
            <w:sz w:val="24"/>
            <w:szCs w:val="24"/>
          </w:rPr>
          <w:t>questionario</w:t>
        </w:r>
      </w:hyperlink>
      <w:r>
        <w:rPr>
          <w:rFonts w:ascii="Arial" w:hAnsi="Arial" w:cs="Arial"/>
          <w:color w:val="auto"/>
          <w:sz w:val="24"/>
          <w:szCs w:val="24"/>
        </w:rPr>
        <w:t>.</w:t>
      </w:r>
    </w:p>
    <w:p w:rsidR="000A778C" w:rsidRDefault="000A778C" w:rsidP="000A778C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Domande di ordinamento e di confronto: </w:t>
      </w:r>
      <w:r>
        <w:rPr>
          <w:rFonts w:ascii="Arial" w:hAnsi="Arial" w:cs="Arial"/>
          <w:color w:val="auto"/>
          <w:sz w:val="24"/>
          <w:szCs w:val="24"/>
        </w:rPr>
        <w:t xml:space="preserve">consentono al soggetto coinvolto di esprimere giudizi e preferenze. Un caso particolare di domanda che dà origine ad un ordinamento è la </w:t>
      </w:r>
      <w:hyperlink r:id="rId14" w:history="1">
        <w:r w:rsidRPr="00AC7638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 xml:space="preserve">scala di </w:t>
        </w:r>
        <w:proofErr w:type="spellStart"/>
        <w:r w:rsidRPr="00AC7638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Guttman</w:t>
        </w:r>
        <w:proofErr w:type="spellEnd"/>
      </w:hyperlink>
      <w:r>
        <w:rPr>
          <w:rFonts w:ascii="Arial" w:hAnsi="Arial" w:cs="Arial"/>
          <w:b/>
          <w:i/>
          <w:color w:val="auto"/>
          <w:sz w:val="24"/>
          <w:szCs w:val="24"/>
        </w:rPr>
        <w:t xml:space="preserve">: </w:t>
      </w:r>
      <w:r>
        <w:rPr>
          <w:rFonts w:ascii="Arial" w:hAnsi="Arial" w:cs="Arial"/>
          <w:color w:val="auto"/>
          <w:sz w:val="24"/>
          <w:szCs w:val="24"/>
        </w:rPr>
        <w:t>cioè se il soggetto risponde in modo negativo ad un item in basso nella scala, se coerente, deve rispondere in egual modo agli altri item in alto</w:t>
      </w:r>
      <w:r w:rsidR="00A13784">
        <w:rPr>
          <w:rFonts w:ascii="Arial" w:hAnsi="Arial" w:cs="Arial"/>
          <w:color w:val="auto"/>
          <w:sz w:val="24"/>
          <w:szCs w:val="24"/>
        </w:rPr>
        <w:t>.</w:t>
      </w:r>
    </w:p>
    <w:p w:rsidR="00AC27E2" w:rsidRDefault="00A13784" w:rsidP="000A778C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 w:rsidRPr="00A13784">
        <w:rPr>
          <w:rFonts w:ascii="Arial" w:hAnsi="Arial" w:cs="Arial"/>
          <w:b/>
          <w:i/>
          <w:color w:val="auto"/>
          <w:sz w:val="24"/>
          <w:szCs w:val="24"/>
        </w:rPr>
        <w:t>Domande di grado di accordo</w:t>
      </w:r>
      <w:r>
        <w:rPr>
          <w:rFonts w:ascii="Arial" w:hAnsi="Arial" w:cs="Arial"/>
          <w:b/>
          <w:i/>
          <w:color w:val="auto"/>
          <w:sz w:val="24"/>
          <w:szCs w:val="24"/>
        </w:rPr>
        <w:t xml:space="preserve"> e domande di posizionamento: </w:t>
      </w:r>
      <w:r>
        <w:rPr>
          <w:rFonts w:ascii="Arial" w:hAnsi="Arial" w:cs="Arial"/>
          <w:color w:val="auto"/>
          <w:sz w:val="24"/>
          <w:szCs w:val="24"/>
        </w:rPr>
        <w:t>il soggetto deve esprimere il suo grado di accordo o disaccordo</w:t>
      </w:r>
      <w:r w:rsidR="00AC27E2">
        <w:rPr>
          <w:rFonts w:ascii="Arial" w:hAnsi="Arial" w:cs="Arial"/>
          <w:color w:val="auto"/>
          <w:sz w:val="24"/>
          <w:szCs w:val="24"/>
        </w:rPr>
        <w:t xml:space="preserve"> alle domande poste.</w:t>
      </w:r>
    </w:p>
    <w:p w:rsidR="00AC27E2" w:rsidRDefault="00A13784" w:rsidP="000A778C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 xml:space="preserve">Si dividono in: domande di grado di accordo e di posizionamento con </w:t>
      </w:r>
      <w:r w:rsidRPr="00AC27E2">
        <w:rPr>
          <w:rFonts w:ascii="Arial" w:hAnsi="Arial" w:cs="Arial"/>
          <w:b/>
          <w:i/>
          <w:color w:val="auto"/>
          <w:sz w:val="24"/>
          <w:szCs w:val="24"/>
          <w:u w:val="single"/>
        </w:rPr>
        <w:t>scale discrete</w:t>
      </w:r>
      <w:r>
        <w:rPr>
          <w:rFonts w:ascii="Arial" w:hAnsi="Arial" w:cs="Arial"/>
          <w:color w:val="auto"/>
          <w:sz w:val="24"/>
          <w:szCs w:val="24"/>
        </w:rPr>
        <w:t xml:space="preserve"> che possono essere </w:t>
      </w:r>
      <w:r w:rsidR="00AC27E2">
        <w:rPr>
          <w:rFonts w:ascii="Arial" w:hAnsi="Arial" w:cs="Arial"/>
          <w:color w:val="auto"/>
          <w:sz w:val="24"/>
          <w:szCs w:val="24"/>
        </w:rPr>
        <w:t>con</w:t>
      </w:r>
      <w:r>
        <w:rPr>
          <w:rFonts w:ascii="Arial" w:hAnsi="Arial" w:cs="Arial"/>
          <w:color w:val="auto"/>
          <w:sz w:val="24"/>
          <w:szCs w:val="24"/>
        </w:rPr>
        <w:t>:</w:t>
      </w:r>
    </w:p>
    <w:p w:rsidR="00AC27E2" w:rsidRDefault="00A13784" w:rsidP="00AC27E2">
      <w:pPr>
        <w:pStyle w:val="wbNormale"/>
        <w:numPr>
          <w:ilvl w:val="0"/>
          <w:numId w:val="2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 w:rsidRPr="00A13784">
        <w:rPr>
          <w:rFonts w:ascii="Arial" w:hAnsi="Arial" w:cs="Arial"/>
          <w:b/>
          <w:i/>
          <w:color w:val="auto"/>
          <w:sz w:val="24"/>
          <w:szCs w:val="24"/>
        </w:rPr>
        <w:t>scala non verbale</w:t>
      </w:r>
      <w:r>
        <w:rPr>
          <w:rFonts w:ascii="Arial" w:hAnsi="Arial" w:cs="Arial"/>
          <w:color w:val="auto"/>
          <w:sz w:val="24"/>
          <w:szCs w:val="24"/>
        </w:rPr>
        <w:t xml:space="preserve"> (es. un elenco di faccine di umore e barrare la faccia che esprime meglio il proprio giudizio su qualcosa);</w:t>
      </w:r>
    </w:p>
    <w:p w:rsidR="00AC27E2" w:rsidRDefault="00AC7638" w:rsidP="00AC27E2">
      <w:pPr>
        <w:pStyle w:val="wbNormale"/>
        <w:numPr>
          <w:ilvl w:val="0"/>
          <w:numId w:val="2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hyperlink r:id="rId15" w:history="1">
        <w:r w:rsidR="00A13784" w:rsidRPr="00AC7638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 xml:space="preserve">scala di </w:t>
        </w:r>
        <w:proofErr w:type="spellStart"/>
        <w:r w:rsidR="00A13784" w:rsidRPr="00AC7638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Likert</w:t>
        </w:r>
        <w:proofErr w:type="spellEnd"/>
      </w:hyperlink>
      <w:r w:rsidR="00A13784">
        <w:rPr>
          <w:rFonts w:ascii="Arial" w:hAnsi="Arial" w:cs="Arial"/>
          <w:b/>
          <w:i/>
          <w:color w:val="auto"/>
          <w:sz w:val="24"/>
          <w:szCs w:val="24"/>
        </w:rPr>
        <w:t xml:space="preserve"> </w:t>
      </w:r>
      <w:r w:rsidR="00A13784">
        <w:rPr>
          <w:rFonts w:ascii="Arial" w:hAnsi="Arial" w:cs="Arial"/>
          <w:color w:val="auto"/>
          <w:sz w:val="24"/>
          <w:szCs w:val="24"/>
        </w:rPr>
        <w:t>(es. che giudizio si ha su un argomento? Molto soddisfatto, indifferente, ecc.);</w:t>
      </w:r>
    </w:p>
    <w:p w:rsidR="00AC27E2" w:rsidRDefault="00A13784" w:rsidP="00AC27E2">
      <w:pPr>
        <w:pStyle w:val="wbNormale"/>
        <w:numPr>
          <w:ilvl w:val="0"/>
          <w:numId w:val="2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>scala</w:t>
      </w:r>
      <w:r w:rsidR="00AC27E2">
        <w:rPr>
          <w:rFonts w:ascii="Arial" w:hAnsi="Arial" w:cs="Arial"/>
          <w:b/>
          <w:i/>
          <w:color w:val="auto"/>
          <w:sz w:val="24"/>
          <w:szCs w:val="24"/>
        </w:rPr>
        <w:t xml:space="preserve"> di frequenza</w:t>
      </w:r>
      <w:r w:rsidR="00AC27E2">
        <w:rPr>
          <w:rFonts w:ascii="Arial" w:hAnsi="Arial" w:cs="Arial"/>
          <w:color w:val="auto"/>
          <w:sz w:val="24"/>
          <w:szCs w:val="24"/>
        </w:rPr>
        <w:t xml:space="preserve"> (es. rispondere su un dato argomento, spesso, sempre, ecc.);</w:t>
      </w:r>
    </w:p>
    <w:p w:rsidR="00AC27E2" w:rsidRDefault="00AC27E2" w:rsidP="00AC27E2">
      <w:pPr>
        <w:pStyle w:val="wbNormale"/>
        <w:numPr>
          <w:ilvl w:val="0"/>
          <w:numId w:val="2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scale di giudizio </w:t>
      </w:r>
      <w:r>
        <w:rPr>
          <w:rFonts w:ascii="Arial" w:hAnsi="Arial" w:cs="Arial"/>
          <w:color w:val="auto"/>
          <w:sz w:val="24"/>
          <w:szCs w:val="24"/>
        </w:rPr>
        <w:t xml:space="preserve">(es. esprimere il proprio grado di accordo su un dato argomento mediante un numero); </w:t>
      </w:r>
    </w:p>
    <w:p w:rsidR="00A13784" w:rsidRDefault="00AC27E2" w:rsidP="00AC27E2">
      <w:pPr>
        <w:pStyle w:val="wbNormale"/>
        <w:numPr>
          <w:ilvl w:val="0"/>
          <w:numId w:val="2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>scala di distanza semantica</w:t>
      </w:r>
      <w:r>
        <w:rPr>
          <w:rFonts w:ascii="Arial" w:hAnsi="Arial" w:cs="Arial"/>
          <w:color w:val="auto"/>
          <w:sz w:val="24"/>
          <w:szCs w:val="24"/>
        </w:rPr>
        <w:t xml:space="preserve"> (es. indicare con un numero la distanza che c’è tra delle espressioni, es. facile, divertente, utile, ecc, e un dato argomento).</w:t>
      </w:r>
    </w:p>
    <w:p w:rsidR="00AC27E2" w:rsidRDefault="00AC27E2" w:rsidP="000A778C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E domande di grado di accordo e posizionamento con </w:t>
      </w:r>
      <w:r w:rsidRPr="00AC27E2">
        <w:rPr>
          <w:rFonts w:ascii="Arial" w:hAnsi="Arial" w:cs="Arial"/>
          <w:b/>
          <w:i/>
          <w:color w:val="auto"/>
          <w:sz w:val="24"/>
          <w:szCs w:val="24"/>
          <w:u w:val="single"/>
        </w:rPr>
        <w:t>scale continue</w:t>
      </w:r>
      <w:r>
        <w:rPr>
          <w:rFonts w:ascii="Arial" w:hAnsi="Arial" w:cs="Arial"/>
          <w:color w:val="auto"/>
          <w:sz w:val="24"/>
          <w:szCs w:val="24"/>
        </w:rPr>
        <w:t xml:space="preserve"> che possono essere con:</w:t>
      </w:r>
    </w:p>
    <w:p w:rsidR="00AC27E2" w:rsidRDefault="0012599B" w:rsidP="00AC27E2">
      <w:pPr>
        <w:pStyle w:val="wbNormale"/>
        <w:numPr>
          <w:ilvl w:val="0"/>
          <w:numId w:val="3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hyperlink r:id="rId16" w:history="1">
        <w:r w:rsidR="00797230" w:rsidRPr="0012599B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differenziale semantico</w:t>
        </w:r>
      </w:hyperlink>
      <w:r w:rsidR="00797230">
        <w:rPr>
          <w:rFonts w:ascii="Arial" w:hAnsi="Arial" w:cs="Arial"/>
          <w:color w:val="auto"/>
          <w:sz w:val="24"/>
          <w:szCs w:val="24"/>
        </w:rPr>
        <w:t xml:space="preserve"> (es. porre una croce su una riga con sopra dei numeri in base al proprio gradimento su un dato argomento);</w:t>
      </w:r>
    </w:p>
    <w:p w:rsidR="00797230" w:rsidRDefault="00797230" w:rsidP="00AC27E2">
      <w:pPr>
        <w:pStyle w:val="wbNormale"/>
        <w:numPr>
          <w:ilvl w:val="0"/>
          <w:numId w:val="3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termometri di vicinanza-lontananza: </w:t>
      </w:r>
      <w:r>
        <w:rPr>
          <w:rFonts w:ascii="Arial" w:hAnsi="Arial" w:cs="Arial"/>
          <w:color w:val="auto"/>
          <w:sz w:val="24"/>
          <w:szCs w:val="24"/>
        </w:rPr>
        <w:t>(es. esprimere con una crocetta su una riga con sopra dei numeri in base a quanto un soggetto si sente vicino a certe affermazione);</w:t>
      </w:r>
    </w:p>
    <w:p w:rsidR="00797230" w:rsidRDefault="00797230" w:rsidP="00AC27E2">
      <w:pPr>
        <w:pStyle w:val="wbNormale"/>
        <w:numPr>
          <w:ilvl w:val="0"/>
          <w:numId w:val="3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distanza semantica rilevata da termometri non graduati </w:t>
      </w:r>
      <w:r>
        <w:rPr>
          <w:rFonts w:ascii="Arial" w:hAnsi="Arial" w:cs="Arial"/>
          <w:color w:val="auto"/>
          <w:sz w:val="24"/>
          <w:szCs w:val="24"/>
        </w:rPr>
        <w:t>(es. indicare la distanza percepita dal soggetto in base ad un dato argomento con una crocetta su una riga tra due espressioni, es. vicinissimo |______________| lontanissimo)</w:t>
      </w:r>
      <w:r w:rsidR="002878F6">
        <w:rPr>
          <w:rFonts w:ascii="Arial" w:hAnsi="Arial" w:cs="Arial"/>
          <w:color w:val="auto"/>
          <w:sz w:val="24"/>
          <w:szCs w:val="24"/>
        </w:rPr>
        <w:t>;</w:t>
      </w:r>
    </w:p>
    <w:p w:rsidR="00797230" w:rsidRDefault="00797230" w:rsidP="00AC27E2">
      <w:pPr>
        <w:pStyle w:val="wbNormale"/>
        <w:numPr>
          <w:ilvl w:val="0"/>
          <w:numId w:val="3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scala di giudizio rilevato da termometri non graduati </w:t>
      </w:r>
      <w:r>
        <w:rPr>
          <w:rFonts w:ascii="Arial" w:hAnsi="Arial" w:cs="Arial"/>
          <w:color w:val="auto"/>
          <w:sz w:val="24"/>
          <w:szCs w:val="24"/>
        </w:rPr>
        <w:t>(es. il soggetto come giudica un dato argomento, es. pessimo |_____________| ottimo)</w:t>
      </w:r>
      <w:r w:rsidR="002878F6">
        <w:rPr>
          <w:rFonts w:ascii="Arial" w:hAnsi="Arial" w:cs="Arial"/>
          <w:color w:val="auto"/>
          <w:sz w:val="24"/>
          <w:szCs w:val="24"/>
        </w:rPr>
        <w:t>;</w:t>
      </w:r>
    </w:p>
    <w:p w:rsidR="00797230" w:rsidRDefault="00797230" w:rsidP="00AC27E2">
      <w:pPr>
        <w:pStyle w:val="wbNormale"/>
        <w:numPr>
          <w:ilvl w:val="0"/>
          <w:numId w:val="3"/>
        </w:numPr>
        <w:spacing w:before="120" w:line="360" w:lineRule="auto"/>
        <w:ind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scala di collocazione </w:t>
      </w:r>
      <w:r>
        <w:rPr>
          <w:rFonts w:ascii="Arial" w:hAnsi="Arial" w:cs="Arial"/>
          <w:color w:val="auto"/>
          <w:sz w:val="24"/>
          <w:szCs w:val="24"/>
        </w:rPr>
        <w:t>(es. date del</w:t>
      </w:r>
      <w:r w:rsidR="002878F6">
        <w:rPr>
          <w:rFonts w:ascii="Arial" w:hAnsi="Arial" w:cs="Arial"/>
          <w:color w:val="auto"/>
          <w:sz w:val="24"/>
          <w:szCs w:val="24"/>
        </w:rPr>
        <w:t>le scale di preferenza collocare un punto che esprime meglio la posizione del soggetto in un dato argomento).</w:t>
      </w:r>
    </w:p>
    <w:p w:rsidR="002878F6" w:rsidRPr="002878F6" w:rsidRDefault="002878F6" w:rsidP="002878F6">
      <w:pPr>
        <w:pStyle w:val="wbNormale"/>
        <w:spacing w:before="12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i/>
          <w:color w:val="auto"/>
          <w:sz w:val="24"/>
          <w:szCs w:val="24"/>
        </w:rPr>
        <w:t xml:space="preserve">Domande di appercezione tematica: </w:t>
      </w:r>
      <w:r>
        <w:rPr>
          <w:rFonts w:ascii="Arial" w:hAnsi="Arial" w:cs="Arial"/>
          <w:color w:val="auto"/>
          <w:sz w:val="24"/>
          <w:szCs w:val="24"/>
        </w:rPr>
        <w:t>domande basate su uno stimolo che può essere una storia o una figura con elementi ambigui, interpretabili in modi diversi.</w:t>
      </w:r>
    </w:p>
    <w:sectPr w:rsidR="002878F6" w:rsidRPr="002878F6" w:rsidSect="00CD00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61AD8"/>
    <w:multiLevelType w:val="hybridMultilevel"/>
    <w:tmpl w:val="FFE48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24466F"/>
    <w:multiLevelType w:val="hybridMultilevel"/>
    <w:tmpl w:val="BD0AE00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604F4"/>
    <w:multiLevelType w:val="hybridMultilevel"/>
    <w:tmpl w:val="6F7441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A1379"/>
    <w:rsid w:val="000A778C"/>
    <w:rsid w:val="00123CD2"/>
    <w:rsid w:val="0012599B"/>
    <w:rsid w:val="001E4553"/>
    <w:rsid w:val="002878F6"/>
    <w:rsid w:val="00614DB0"/>
    <w:rsid w:val="00672ECE"/>
    <w:rsid w:val="00797230"/>
    <w:rsid w:val="00A13784"/>
    <w:rsid w:val="00AC27E2"/>
    <w:rsid w:val="00AC7638"/>
    <w:rsid w:val="00CD009C"/>
    <w:rsid w:val="00EA1379"/>
    <w:rsid w:val="00F31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00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A1379"/>
    <w:rPr>
      <w:color w:val="0000FF" w:themeColor="hyperlink"/>
      <w:u w:val="single"/>
    </w:rPr>
  </w:style>
  <w:style w:type="paragraph" w:customStyle="1" w:styleId="wbNormale">
    <w:name w:val="wb Normale"/>
    <w:basedOn w:val="Normale"/>
    <w:rsid w:val="00123CD2"/>
    <w:pPr>
      <w:spacing w:before="240" w:after="0" w:line="240" w:lineRule="auto"/>
      <w:ind w:left="1134" w:right="1134"/>
      <w:jc w:val="both"/>
    </w:pPr>
    <w:rPr>
      <w:rFonts w:ascii="Garamond" w:eastAsia="Times New Roman" w:hAnsi="Garamond" w:cs="Times New Roman"/>
      <w:color w:val="000000"/>
      <w:sz w:val="28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Linguaggio" TargetMode="External"/><Relationship Id="rId13" Type="http://schemas.openxmlformats.org/officeDocument/2006/relationships/hyperlink" Target="http://www.urp.it/Sezione.jsp?titolo=Questionario&amp;idSezione=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apere.it/gr/DictionarySearchServlet?DS_action=ItalySearch&amp;DS_resType=14&amp;DS_userInput=indagine" TargetMode="External"/><Relationship Id="rId12" Type="http://schemas.openxmlformats.org/officeDocument/2006/relationships/hyperlink" Target="http://www.urp.it/Sezione.jsp?idSezione=64&amp;idSezioneRif=6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t.wikipedia.org/wiki/Differenziale_semantic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laura9933@supereva.it" TargetMode="External"/><Relationship Id="rId11" Type="http://schemas.openxmlformats.org/officeDocument/2006/relationships/hyperlink" Target="http://www.urp.it/Sezione.jsp?idSezione=64&amp;idSezioneRif=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t.wikipedia.org/wiki/Scala_Likert" TargetMode="External"/><Relationship Id="rId10" Type="http://schemas.openxmlformats.org/officeDocument/2006/relationships/hyperlink" Target="http://it.wordpress.com/tag/intervista-a-bassa-strutturazio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pere.it/gr/DictionarySearchServlet?DS_action=ItalySearch&amp;DS_resType=14&amp;DS_userInput=sintassi" TargetMode="External"/><Relationship Id="rId14" Type="http://schemas.openxmlformats.org/officeDocument/2006/relationships/hyperlink" Target="http://www-1.unipv.it/webdsps/metodo/gruppo5/sld039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3F3E-8BE4-4420-A523-C32F4568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3</cp:revision>
  <dcterms:created xsi:type="dcterms:W3CDTF">2009-05-14T16:49:00Z</dcterms:created>
  <dcterms:modified xsi:type="dcterms:W3CDTF">2009-05-15T13:06:00Z</dcterms:modified>
</cp:coreProperties>
</file>