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4B8" w:rsidRPr="000B54B8" w:rsidRDefault="001B00AB" w:rsidP="000B54B8">
      <w:pPr>
        <w:jc w:val="both"/>
        <w:rPr>
          <w:sz w:val="28"/>
          <w:szCs w:val="28"/>
        </w:rPr>
      </w:pPr>
      <w:r w:rsidRPr="001B00AB">
        <w:rPr>
          <w:sz w:val="24"/>
          <w:szCs w:val="24"/>
        </w:rPr>
        <w:t>FEDERICA MASSAGRANDE</w:t>
      </w:r>
      <w:r w:rsidR="000B54B8" w:rsidRPr="001B00AB">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sidR="000B54B8" w:rsidRPr="001B00AB">
        <w:rPr>
          <w:sz w:val="24"/>
          <w:szCs w:val="24"/>
        </w:rPr>
        <w:t>e-mail:</w:t>
      </w:r>
      <w:r w:rsidR="000B54B8">
        <w:rPr>
          <w:sz w:val="28"/>
          <w:szCs w:val="28"/>
        </w:rPr>
        <w:t xml:space="preserve"> </w:t>
      </w:r>
      <w:r w:rsidR="000B54B8" w:rsidRPr="000B54B8">
        <w:rPr>
          <w:sz w:val="28"/>
          <w:szCs w:val="28"/>
        </w:rPr>
        <w:t>fede2307@hotmail.it</w:t>
      </w:r>
    </w:p>
    <w:p w:rsidR="000B54B8" w:rsidRDefault="000B54B8" w:rsidP="000B54B8">
      <w:pPr>
        <w:jc w:val="both"/>
        <w:rPr>
          <w:rFonts w:ascii="Poor Richard" w:hAnsi="Poor Richard"/>
          <w:sz w:val="28"/>
          <w:szCs w:val="28"/>
        </w:rPr>
      </w:pPr>
    </w:p>
    <w:p w:rsidR="000B54B8" w:rsidRPr="001B00AB" w:rsidRDefault="000B54B8" w:rsidP="000B54B8">
      <w:pPr>
        <w:jc w:val="center"/>
        <w:rPr>
          <w:rFonts w:ascii="Copperplate Gothic Bold" w:hAnsi="Copperplate Gothic Bold"/>
          <w:sz w:val="30"/>
          <w:szCs w:val="30"/>
        </w:rPr>
      </w:pPr>
      <w:r w:rsidRPr="001B00AB">
        <w:rPr>
          <w:rFonts w:ascii="Copperplate Gothic Bold" w:hAnsi="Copperplate Gothic Bold"/>
          <w:sz w:val="30"/>
          <w:szCs w:val="30"/>
        </w:rPr>
        <w:t>QUALI  SONO  I  TIPI  DI  DOMANDE  DI  UN  QUESTIONARIO</w:t>
      </w:r>
    </w:p>
    <w:p w:rsidR="000B54B8" w:rsidRDefault="000B54B8" w:rsidP="000B54B8">
      <w:pPr>
        <w:jc w:val="center"/>
        <w:rPr>
          <w:rFonts w:ascii="Poor Richard" w:hAnsi="Poor Richard"/>
          <w:sz w:val="28"/>
          <w:szCs w:val="28"/>
        </w:rPr>
      </w:pPr>
    </w:p>
    <w:p w:rsidR="000B54B8" w:rsidRPr="008C605B" w:rsidRDefault="000B54B8" w:rsidP="00A15FDA">
      <w:pPr>
        <w:jc w:val="both"/>
        <w:rPr>
          <w:rFonts w:cs="Times New Roman"/>
          <w:sz w:val="24"/>
          <w:szCs w:val="24"/>
        </w:rPr>
      </w:pPr>
      <w:r w:rsidRPr="008C605B">
        <w:rPr>
          <w:rFonts w:cs="Times New Roman"/>
          <w:sz w:val="24"/>
          <w:szCs w:val="24"/>
        </w:rPr>
        <w:t xml:space="preserve">Il </w:t>
      </w:r>
      <w:hyperlink r:id="rId5" w:history="1">
        <w:r w:rsidRPr="008C605B">
          <w:rPr>
            <w:rStyle w:val="Collegamentoipertestuale"/>
            <w:rFonts w:cs="Times New Roman"/>
            <w:sz w:val="24"/>
            <w:szCs w:val="24"/>
          </w:rPr>
          <w:t>questionario</w:t>
        </w:r>
      </w:hyperlink>
      <w:r w:rsidRPr="008C605B">
        <w:rPr>
          <w:rFonts w:cs="Times New Roman"/>
          <w:sz w:val="24"/>
          <w:szCs w:val="24"/>
        </w:rPr>
        <w:t xml:space="preserve"> è una delle tecniche di rilevazione dei dati più utilizzate nelle </w:t>
      </w:r>
      <w:hyperlink r:id="rId6" w:history="1">
        <w:r w:rsidRPr="008C605B">
          <w:rPr>
            <w:rStyle w:val="Collegamentoipertestuale"/>
            <w:rFonts w:cs="Times New Roman"/>
            <w:sz w:val="24"/>
            <w:szCs w:val="24"/>
          </w:rPr>
          <w:t>scienze umane</w:t>
        </w:r>
      </w:hyperlink>
      <w:r w:rsidRPr="008C605B">
        <w:rPr>
          <w:rFonts w:cs="Times New Roman"/>
          <w:sz w:val="24"/>
          <w:szCs w:val="24"/>
        </w:rPr>
        <w:t>. Il vantaggio principale di esso è costituito dalla rapidità con cui è possibile ottenere informazioni</w:t>
      </w:r>
      <w:r w:rsidR="00494561" w:rsidRPr="008C605B">
        <w:rPr>
          <w:rFonts w:cs="Times New Roman"/>
          <w:sz w:val="24"/>
          <w:szCs w:val="24"/>
        </w:rPr>
        <w:t>, riguardanti un dato tema,</w:t>
      </w:r>
      <w:r w:rsidRPr="008C605B">
        <w:rPr>
          <w:rFonts w:cs="Times New Roman"/>
          <w:sz w:val="24"/>
          <w:szCs w:val="24"/>
        </w:rPr>
        <w:t xml:space="preserve"> su un grande numero di soggetti (“in</w:t>
      </w:r>
      <w:r w:rsidR="00494561" w:rsidRPr="008C605B">
        <w:rPr>
          <w:rFonts w:cs="Times New Roman"/>
          <w:sz w:val="24"/>
          <w:szCs w:val="24"/>
        </w:rPr>
        <w:t>dagine</w:t>
      </w:r>
      <w:r w:rsidRPr="008C605B">
        <w:rPr>
          <w:rFonts w:cs="Times New Roman"/>
          <w:sz w:val="24"/>
          <w:szCs w:val="24"/>
        </w:rPr>
        <w:t xml:space="preserve"> in estensione”)</w:t>
      </w:r>
      <w:r w:rsidR="00494561" w:rsidRPr="008C605B">
        <w:rPr>
          <w:rFonts w:cs="Times New Roman"/>
          <w:sz w:val="24"/>
          <w:szCs w:val="24"/>
        </w:rPr>
        <w:t>. Dall’altra parte lo svantaggio di utilizzare una tecnica così strutturata è quello di non riuscire a cogliere aspetti e sfumature della realtà presa in considerazione</w:t>
      </w:r>
      <w:r w:rsidRPr="008C605B">
        <w:rPr>
          <w:rFonts w:cs="Times New Roman"/>
          <w:sz w:val="24"/>
          <w:szCs w:val="24"/>
        </w:rPr>
        <w:t xml:space="preserve"> </w:t>
      </w:r>
      <w:r w:rsidR="00494561" w:rsidRPr="008C605B">
        <w:rPr>
          <w:rFonts w:cs="Times New Roman"/>
          <w:sz w:val="24"/>
          <w:szCs w:val="24"/>
        </w:rPr>
        <w:t>(“indagine in profondità”</w:t>
      </w:r>
      <w:r w:rsidR="001930C0" w:rsidRPr="008C605B">
        <w:rPr>
          <w:rFonts w:cs="Times New Roman"/>
          <w:sz w:val="24"/>
          <w:szCs w:val="24"/>
        </w:rPr>
        <w:t>).</w:t>
      </w:r>
    </w:p>
    <w:p w:rsidR="007B6594" w:rsidRPr="008C605B" w:rsidRDefault="007B6594" w:rsidP="00A15FDA">
      <w:pPr>
        <w:jc w:val="both"/>
        <w:rPr>
          <w:rFonts w:cs="Times New Roman"/>
          <w:sz w:val="24"/>
          <w:szCs w:val="24"/>
        </w:rPr>
      </w:pPr>
    </w:p>
    <w:p w:rsidR="007B6594" w:rsidRPr="008C605B" w:rsidRDefault="007B6594" w:rsidP="00A15FDA">
      <w:pPr>
        <w:jc w:val="both"/>
        <w:rPr>
          <w:rFonts w:cs="Times New Roman"/>
          <w:sz w:val="24"/>
          <w:szCs w:val="24"/>
        </w:rPr>
      </w:pPr>
      <w:r w:rsidRPr="008C605B">
        <w:rPr>
          <w:rFonts w:cs="Times New Roman"/>
          <w:sz w:val="24"/>
          <w:szCs w:val="24"/>
        </w:rPr>
        <w:t xml:space="preserve">Nel formulare le domande di un questionario occorre tenere conto di una serie di elementi, necessari per rendere il più efficace possibile l’esito del questionario stesso. Molto importante è la </w:t>
      </w:r>
      <w:r w:rsidRPr="008C605B">
        <w:rPr>
          <w:rFonts w:cs="Times New Roman"/>
          <w:i/>
          <w:sz w:val="24"/>
          <w:szCs w:val="24"/>
        </w:rPr>
        <w:t xml:space="preserve">comprensibilità </w:t>
      </w:r>
      <w:r w:rsidRPr="008C605B">
        <w:rPr>
          <w:rFonts w:cs="Times New Roman"/>
          <w:sz w:val="24"/>
          <w:szCs w:val="24"/>
        </w:rPr>
        <w:t>della domanda: una domanda ambigua, mal formulata o non comprensibile per l’intervistato è la fonte più frequente di una non validità della rilevazione, perché può creare una difficoltà di  interpretazione da parte di chi deve compilare il questionario.</w:t>
      </w:r>
    </w:p>
    <w:p w:rsidR="007B6594" w:rsidRPr="008C605B" w:rsidRDefault="007B6594" w:rsidP="00A15FDA">
      <w:pPr>
        <w:jc w:val="both"/>
        <w:rPr>
          <w:rFonts w:cs="Times New Roman"/>
          <w:sz w:val="24"/>
          <w:szCs w:val="24"/>
        </w:rPr>
      </w:pPr>
      <w:r w:rsidRPr="008C605B">
        <w:rPr>
          <w:rFonts w:cs="Times New Roman"/>
          <w:sz w:val="24"/>
          <w:szCs w:val="24"/>
        </w:rPr>
        <w:t xml:space="preserve">Altri requisiti a cui porre una particolare attenzione sono il </w:t>
      </w:r>
      <w:r w:rsidRPr="008C605B">
        <w:rPr>
          <w:rFonts w:cs="Times New Roman"/>
          <w:i/>
          <w:sz w:val="24"/>
          <w:szCs w:val="24"/>
        </w:rPr>
        <w:t>posizionamento</w:t>
      </w:r>
      <w:r w:rsidRPr="008C605B">
        <w:rPr>
          <w:rFonts w:cs="Times New Roman"/>
          <w:sz w:val="24"/>
          <w:szCs w:val="24"/>
        </w:rPr>
        <w:t xml:space="preserve"> delle domande all’interno del questionario</w:t>
      </w:r>
      <w:r w:rsidR="00814D37">
        <w:rPr>
          <w:rFonts w:cs="Times New Roman"/>
          <w:sz w:val="24"/>
          <w:szCs w:val="24"/>
        </w:rPr>
        <w:t xml:space="preserve">, </w:t>
      </w:r>
      <w:r w:rsidRPr="008C605B">
        <w:rPr>
          <w:rFonts w:cs="Times New Roman"/>
          <w:sz w:val="24"/>
          <w:szCs w:val="24"/>
        </w:rPr>
        <w:t xml:space="preserve">la </w:t>
      </w:r>
      <w:r w:rsidRPr="008C605B">
        <w:rPr>
          <w:rFonts w:cs="Times New Roman"/>
          <w:i/>
          <w:sz w:val="24"/>
          <w:szCs w:val="24"/>
        </w:rPr>
        <w:t>formulazione</w:t>
      </w:r>
      <w:r w:rsidR="00700800" w:rsidRPr="008C605B">
        <w:rPr>
          <w:rFonts w:cs="Times New Roman"/>
          <w:sz w:val="24"/>
          <w:szCs w:val="24"/>
        </w:rPr>
        <w:t xml:space="preserve"> </w:t>
      </w:r>
      <w:r w:rsidR="00814D37">
        <w:rPr>
          <w:rFonts w:cs="Times New Roman"/>
          <w:sz w:val="24"/>
          <w:szCs w:val="24"/>
        </w:rPr>
        <w:t>e l’</w:t>
      </w:r>
      <w:hyperlink r:id="rId7" w:anchor="risposte" w:history="1">
        <w:r w:rsidR="00814D37" w:rsidRPr="00814D37">
          <w:rPr>
            <w:rStyle w:val="Collegamentoipertestuale"/>
            <w:rFonts w:cs="Times New Roman"/>
            <w:i/>
            <w:sz w:val="24"/>
            <w:szCs w:val="24"/>
          </w:rPr>
          <w:t>organizzazione</w:t>
        </w:r>
      </w:hyperlink>
      <w:r w:rsidR="00814D37">
        <w:rPr>
          <w:rFonts w:cs="Times New Roman"/>
          <w:sz w:val="24"/>
          <w:szCs w:val="24"/>
        </w:rPr>
        <w:t xml:space="preserve"> </w:t>
      </w:r>
      <w:r w:rsidR="00700800" w:rsidRPr="00814D37">
        <w:rPr>
          <w:rFonts w:cs="Times New Roman"/>
          <w:sz w:val="24"/>
          <w:szCs w:val="24"/>
        </w:rPr>
        <w:t>delle</w:t>
      </w:r>
      <w:r w:rsidR="00700800" w:rsidRPr="008C605B">
        <w:rPr>
          <w:rFonts w:cs="Times New Roman"/>
          <w:sz w:val="24"/>
          <w:szCs w:val="24"/>
        </w:rPr>
        <w:t xml:space="preserve"> risposte.</w:t>
      </w:r>
    </w:p>
    <w:p w:rsidR="001930C0" w:rsidRPr="008C605B" w:rsidRDefault="001930C0" w:rsidP="00A15FDA">
      <w:pPr>
        <w:jc w:val="both"/>
        <w:rPr>
          <w:rFonts w:cs="Times New Roman"/>
          <w:sz w:val="24"/>
          <w:szCs w:val="24"/>
        </w:rPr>
      </w:pPr>
    </w:p>
    <w:p w:rsidR="001930C0" w:rsidRPr="008C605B" w:rsidRDefault="001930C0" w:rsidP="00A15FDA">
      <w:pPr>
        <w:jc w:val="both"/>
        <w:rPr>
          <w:rFonts w:cs="Times New Roman"/>
          <w:sz w:val="24"/>
          <w:szCs w:val="24"/>
        </w:rPr>
      </w:pPr>
      <w:r w:rsidRPr="008C605B">
        <w:rPr>
          <w:rFonts w:cs="Times New Roman"/>
          <w:sz w:val="24"/>
          <w:szCs w:val="24"/>
        </w:rPr>
        <w:t>Le domande di un questionario possono essere organizzate in due gruppi:</w:t>
      </w:r>
    </w:p>
    <w:p w:rsidR="001930C0" w:rsidRPr="008C605B" w:rsidRDefault="00F8362C" w:rsidP="00A15FDA">
      <w:pPr>
        <w:pStyle w:val="Paragrafoelenco"/>
        <w:numPr>
          <w:ilvl w:val="0"/>
          <w:numId w:val="1"/>
        </w:numPr>
        <w:jc w:val="both"/>
        <w:rPr>
          <w:rFonts w:cs="Times New Roman"/>
          <w:sz w:val="24"/>
          <w:szCs w:val="24"/>
        </w:rPr>
      </w:pPr>
      <w:hyperlink r:id="rId8" w:history="1">
        <w:r w:rsidR="001930C0" w:rsidRPr="00D05CCE">
          <w:rPr>
            <w:rStyle w:val="Collegamentoipertestuale"/>
            <w:rFonts w:cs="Times New Roman"/>
            <w:sz w:val="24"/>
            <w:szCs w:val="24"/>
          </w:rPr>
          <w:t>Domande aperte</w:t>
        </w:r>
      </w:hyperlink>
      <w:r w:rsidR="001930C0" w:rsidRPr="008C605B">
        <w:rPr>
          <w:rFonts w:cs="Times New Roman"/>
          <w:sz w:val="24"/>
          <w:szCs w:val="24"/>
        </w:rPr>
        <w:t>: non prevedono alternative predefinite di risposta</w:t>
      </w:r>
    </w:p>
    <w:p w:rsidR="001930C0" w:rsidRPr="008C605B" w:rsidRDefault="00F8362C" w:rsidP="00A15FDA">
      <w:pPr>
        <w:pStyle w:val="Paragrafoelenco"/>
        <w:numPr>
          <w:ilvl w:val="0"/>
          <w:numId w:val="1"/>
        </w:numPr>
        <w:jc w:val="both"/>
        <w:rPr>
          <w:rFonts w:cs="Times New Roman"/>
          <w:sz w:val="24"/>
          <w:szCs w:val="24"/>
        </w:rPr>
      </w:pPr>
      <w:hyperlink r:id="rId9" w:history="1">
        <w:r w:rsidR="001930C0" w:rsidRPr="00D05CCE">
          <w:rPr>
            <w:rStyle w:val="Collegamentoipertestuale"/>
            <w:rFonts w:cs="Times New Roman"/>
            <w:sz w:val="24"/>
            <w:szCs w:val="24"/>
          </w:rPr>
          <w:t>Domande chiuse</w:t>
        </w:r>
      </w:hyperlink>
      <w:r w:rsidR="001930C0" w:rsidRPr="008C605B">
        <w:rPr>
          <w:rFonts w:cs="Times New Roman"/>
          <w:sz w:val="24"/>
          <w:szCs w:val="24"/>
        </w:rPr>
        <w:t>: consentono di scegliere tra alternative prefissate di risposta</w:t>
      </w:r>
    </w:p>
    <w:p w:rsidR="001930C0" w:rsidRPr="008C605B" w:rsidRDefault="001930C0" w:rsidP="00A15FDA">
      <w:pPr>
        <w:pStyle w:val="Paragrafoelenco"/>
        <w:ind w:left="780"/>
        <w:jc w:val="both"/>
        <w:rPr>
          <w:rFonts w:cs="Times New Roman"/>
          <w:sz w:val="24"/>
          <w:szCs w:val="24"/>
        </w:rPr>
      </w:pPr>
    </w:p>
    <w:p w:rsidR="001930C0" w:rsidRDefault="001930C0" w:rsidP="00A15FDA">
      <w:pPr>
        <w:ind w:left="60"/>
        <w:jc w:val="both"/>
        <w:rPr>
          <w:rFonts w:cs="Times New Roman"/>
          <w:b/>
          <w:u w:val="single"/>
        </w:rPr>
      </w:pPr>
      <w:r w:rsidRPr="001930C0">
        <w:rPr>
          <w:rFonts w:cs="Times New Roman"/>
          <w:b/>
          <w:u w:val="single"/>
        </w:rPr>
        <w:t>DOMANDE APERTE</w:t>
      </w:r>
    </w:p>
    <w:p w:rsidR="001930C0" w:rsidRDefault="001930C0" w:rsidP="00A15FDA">
      <w:pPr>
        <w:ind w:left="60"/>
        <w:jc w:val="both"/>
        <w:rPr>
          <w:rFonts w:cs="Times New Roman"/>
          <w:b/>
          <w:u w:val="single"/>
        </w:rPr>
      </w:pPr>
    </w:p>
    <w:p w:rsidR="00A77535" w:rsidRPr="008C605B" w:rsidRDefault="00AA7C0C" w:rsidP="00A15FDA">
      <w:pPr>
        <w:jc w:val="both"/>
        <w:rPr>
          <w:sz w:val="24"/>
          <w:szCs w:val="24"/>
        </w:rPr>
      </w:pPr>
      <w:r w:rsidRPr="008C605B">
        <w:rPr>
          <w:sz w:val="24"/>
          <w:szCs w:val="24"/>
        </w:rPr>
        <w:t xml:space="preserve">Le domande aperte si possono rivelare particolarmente utili per analizzare in profondità gli argomenti e per ottenere una maggior ricchezza di spunti e di dettagli. </w:t>
      </w:r>
    </w:p>
    <w:p w:rsidR="001930C0" w:rsidRPr="008C605B" w:rsidRDefault="00AA7C0C" w:rsidP="00A15FDA">
      <w:pPr>
        <w:jc w:val="both"/>
        <w:rPr>
          <w:rFonts w:cs="Times New Roman"/>
          <w:sz w:val="24"/>
          <w:szCs w:val="24"/>
        </w:rPr>
      </w:pPr>
      <w:r w:rsidRPr="008C605B">
        <w:rPr>
          <w:sz w:val="24"/>
          <w:szCs w:val="24"/>
        </w:rPr>
        <w:t>Si utilizzano maggiormente negli studi di tipo esplorativo.</w:t>
      </w:r>
      <w:r w:rsidR="00A77535" w:rsidRPr="008C605B">
        <w:rPr>
          <w:sz w:val="24"/>
          <w:szCs w:val="24"/>
        </w:rPr>
        <w:t xml:space="preserve"> </w:t>
      </w:r>
      <w:r w:rsidRPr="008C605B">
        <w:rPr>
          <w:rFonts w:cs="Times New Roman"/>
          <w:sz w:val="24"/>
          <w:szCs w:val="24"/>
        </w:rPr>
        <w:t xml:space="preserve">A questionario concluso si genera un dato corrispondente ad una </w:t>
      </w:r>
      <w:hyperlink r:id="rId10" w:history="1">
        <w:r w:rsidR="008C605B" w:rsidRPr="008C605B">
          <w:rPr>
            <w:rStyle w:val="Collegamentoipertestuale"/>
            <w:rFonts w:cs="Times New Roman"/>
            <w:sz w:val="24"/>
            <w:szCs w:val="24"/>
          </w:rPr>
          <w:t>variabile</w:t>
        </w:r>
      </w:hyperlink>
      <w:r w:rsidR="008C605B">
        <w:rPr>
          <w:rFonts w:cs="Times New Roman"/>
          <w:sz w:val="24"/>
          <w:szCs w:val="24"/>
        </w:rPr>
        <w:t xml:space="preserve"> testuale</w:t>
      </w:r>
      <w:r w:rsidRPr="008C605B">
        <w:rPr>
          <w:rFonts w:cs="Times New Roman"/>
          <w:sz w:val="24"/>
          <w:szCs w:val="24"/>
        </w:rPr>
        <w:t>, che va elaborata con tecniche apposite di analisi dei dati testuali.</w:t>
      </w:r>
    </w:p>
    <w:p w:rsidR="00F35A7E" w:rsidRPr="008C605B" w:rsidRDefault="00F35A7E" w:rsidP="00A15FDA">
      <w:pPr>
        <w:pStyle w:val="OmniPage13"/>
        <w:spacing w:before="120" w:line="276" w:lineRule="auto"/>
        <w:jc w:val="both"/>
        <w:rPr>
          <w:sz w:val="24"/>
          <w:szCs w:val="24"/>
          <w:lang w:val="it-IT"/>
        </w:rPr>
      </w:pPr>
      <w:r w:rsidRPr="008C605B">
        <w:rPr>
          <w:sz w:val="24"/>
          <w:szCs w:val="24"/>
          <w:lang w:val="it-IT"/>
        </w:rPr>
        <w:t xml:space="preserve">Una formulazione di questo tipo non prevede anticipatamente delle risposte già pronte e lascia all’individuo una maggiore libertà d’espressione nella scelta del contenuto e della forma delle risposte. Con questo tipo di domanda possono essere affrontati quasi tutti gli argomenti, ed essa è anche indispensabile per trattare fasce di soggetti particolarmente delicate (ossia quelle </w:t>
      </w:r>
      <w:r w:rsidR="008C605B" w:rsidRPr="008C605B">
        <w:rPr>
          <w:sz w:val="24"/>
          <w:szCs w:val="24"/>
          <w:lang w:val="it-IT"/>
        </w:rPr>
        <w:t>in cui sono stati evidenziati i maggiori problemi comunicativi tramite l’analisi di sfondo).</w:t>
      </w:r>
      <w:r w:rsidRPr="008C605B">
        <w:rPr>
          <w:sz w:val="24"/>
          <w:szCs w:val="24"/>
          <w:lang w:val="it-IT"/>
        </w:rPr>
        <w:t xml:space="preserve"> </w:t>
      </w:r>
    </w:p>
    <w:p w:rsidR="00F35A7E" w:rsidRPr="008C605B" w:rsidRDefault="00F35A7E" w:rsidP="00A15FDA">
      <w:pPr>
        <w:jc w:val="both"/>
        <w:rPr>
          <w:rFonts w:cs="Times New Roman"/>
          <w:sz w:val="24"/>
          <w:szCs w:val="24"/>
        </w:rPr>
      </w:pPr>
    </w:p>
    <w:p w:rsidR="00A77535" w:rsidRPr="008C605B" w:rsidRDefault="00A77535" w:rsidP="00A15FDA">
      <w:pPr>
        <w:jc w:val="both"/>
        <w:rPr>
          <w:rFonts w:cs="Times New Roman"/>
          <w:sz w:val="24"/>
          <w:szCs w:val="24"/>
        </w:rPr>
      </w:pPr>
    </w:p>
    <w:p w:rsidR="00A77535" w:rsidRDefault="00A77535" w:rsidP="00A15FDA">
      <w:pPr>
        <w:jc w:val="both"/>
        <w:rPr>
          <w:rFonts w:cs="Times New Roman"/>
          <w:b/>
          <w:u w:val="single"/>
        </w:rPr>
      </w:pPr>
      <w:r>
        <w:rPr>
          <w:rFonts w:cs="Times New Roman"/>
          <w:b/>
          <w:u w:val="single"/>
        </w:rPr>
        <w:t>DOMANDE CHIUSE</w:t>
      </w:r>
    </w:p>
    <w:p w:rsidR="00A77535" w:rsidRDefault="00A77535" w:rsidP="00A15FDA">
      <w:pPr>
        <w:jc w:val="both"/>
        <w:rPr>
          <w:rFonts w:cs="Times New Roman"/>
        </w:rPr>
      </w:pPr>
    </w:p>
    <w:p w:rsidR="008D58A3" w:rsidRPr="008C605B" w:rsidRDefault="00F35A7E" w:rsidP="00A15FDA">
      <w:pPr>
        <w:pStyle w:val="OmniPage4"/>
        <w:spacing w:line="276" w:lineRule="auto"/>
        <w:jc w:val="both"/>
        <w:rPr>
          <w:sz w:val="24"/>
          <w:szCs w:val="24"/>
          <w:lang w:val="it-IT"/>
        </w:rPr>
      </w:pPr>
      <w:r w:rsidRPr="008C605B">
        <w:rPr>
          <w:sz w:val="24"/>
          <w:szCs w:val="24"/>
          <w:lang w:val="it-IT"/>
        </w:rPr>
        <w:t xml:space="preserve">Le domande chiuse costituiscono il punto massimo di strutturazione e </w:t>
      </w:r>
      <w:r w:rsidR="00F8362C">
        <w:fldChar w:fldCharType="begin"/>
      </w:r>
      <w:r w:rsidR="00F8362C" w:rsidRPr="00A15FDA">
        <w:rPr>
          <w:lang w:val="it-IT"/>
        </w:rPr>
        <w:instrText>HYPERLINK "http://it.wikipedia.org/wiki/Standardizzazione_(statistica)"</w:instrText>
      </w:r>
      <w:r w:rsidR="00F8362C">
        <w:fldChar w:fldCharType="separate"/>
      </w:r>
      <w:r w:rsidRPr="001B00AB">
        <w:rPr>
          <w:rStyle w:val="Collegamentoipertestuale"/>
          <w:sz w:val="24"/>
          <w:szCs w:val="24"/>
          <w:lang w:val="it-IT"/>
        </w:rPr>
        <w:t>standardizzazione</w:t>
      </w:r>
      <w:r w:rsidR="00F8362C">
        <w:fldChar w:fldCharType="end"/>
      </w:r>
      <w:r w:rsidRPr="008C605B">
        <w:rPr>
          <w:sz w:val="24"/>
          <w:szCs w:val="24"/>
          <w:lang w:val="it-IT"/>
        </w:rPr>
        <w:t xml:space="preserve"> del questionario; sono quelle i cui tipi di risposta sono fissati in anticipo dal questionario: l’intervistato non ha ne libertà di espressione, ne possibilità di scelta, al di fuori di quelle che offre il questionario. Esse</w:t>
      </w:r>
      <w:r w:rsidR="00A77535" w:rsidRPr="008C605B">
        <w:rPr>
          <w:sz w:val="24"/>
          <w:szCs w:val="24"/>
          <w:lang w:val="it-IT"/>
        </w:rPr>
        <w:t xml:space="preserve"> forniscono informazioni meno ricche e variegate </w:t>
      </w:r>
      <w:r w:rsidR="008D58A3" w:rsidRPr="008C605B">
        <w:rPr>
          <w:sz w:val="24"/>
          <w:szCs w:val="24"/>
          <w:lang w:val="it-IT"/>
        </w:rPr>
        <w:t>rispetto a quelle ottenibili tramite le domande aperte; ma maggiormente strutturate, elaborabili quindi con le tecniche quantitative di analisi dei dati. Si utilizzano maggiormente negli studi statistici.</w:t>
      </w:r>
    </w:p>
    <w:p w:rsidR="00A77535" w:rsidRPr="008C605B" w:rsidRDefault="008D58A3" w:rsidP="00A15FDA">
      <w:pPr>
        <w:jc w:val="both"/>
        <w:rPr>
          <w:rFonts w:cs="Times New Roman"/>
          <w:sz w:val="24"/>
          <w:szCs w:val="24"/>
        </w:rPr>
      </w:pPr>
      <w:r w:rsidRPr="008C605B">
        <w:rPr>
          <w:rFonts w:cs="Times New Roman"/>
          <w:sz w:val="24"/>
          <w:szCs w:val="24"/>
        </w:rPr>
        <w:lastRenderedPageBreak/>
        <w:t>Esistono diverse tipologie di domande chiuse:</w:t>
      </w:r>
    </w:p>
    <w:p w:rsidR="008D58A3" w:rsidRPr="008C605B" w:rsidRDefault="008D58A3" w:rsidP="00A15FDA">
      <w:pPr>
        <w:pStyle w:val="Paragrafoelenco"/>
        <w:numPr>
          <w:ilvl w:val="0"/>
          <w:numId w:val="2"/>
        </w:numPr>
        <w:jc w:val="both"/>
        <w:rPr>
          <w:rFonts w:cs="Times New Roman"/>
          <w:sz w:val="24"/>
          <w:szCs w:val="24"/>
        </w:rPr>
      </w:pPr>
      <w:r w:rsidRPr="008C605B">
        <w:rPr>
          <w:rFonts w:cs="Times New Roman"/>
          <w:i/>
          <w:sz w:val="24"/>
          <w:szCs w:val="24"/>
        </w:rPr>
        <w:t>domande di scelta:</w:t>
      </w:r>
      <w:r w:rsidRPr="008C605B">
        <w:rPr>
          <w:rFonts w:cs="Times New Roman"/>
          <w:sz w:val="24"/>
          <w:szCs w:val="24"/>
        </w:rPr>
        <w:t xml:space="preserve"> consentono al rispondente di scegliere, tra una serie di alternative, quella che esprime meglio il suo stato in relazione all’argomento preso in considerazione. Danno origine a una variabile categoriale non ordinata, se la scelta possibile è una sola</w:t>
      </w:r>
      <w:r w:rsidR="006D1F80" w:rsidRPr="008C605B">
        <w:rPr>
          <w:rFonts w:cs="Times New Roman"/>
          <w:sz w:val="24"/>
          <w:szCs w:val="24"/>
        </w:rPr>
        <w:t>, o a tante variabili dicotomiche quante sono le modalità di risposta, se il rispondente può scegliere più di una risposta alla domanda. Per questo ultimo caso è  importante specificare, accanto alla domanda, se è possibile indicare più di una risposta tra tutte le opzioni.</w:t>
      </w:r>
    </w:p>
    <w:p w:rsidR="006D1F80" w:rsidRPr="008C605B" w:rsidRDefault="006D1F80" w:rsidP="00A15FDA">
      <w:pPr>
        <w:pStyle w:val="Paragrafoelenco"/>
        <w:numPr>
          <w:ilvl w:val="0"/>
          <w:numId w:val="2"/>
        </w:numPr>
        <w:jc w:val="both"/>
        <w:rPr>
          <w:rFonts w:cs="Times New Roman"/>
          <w:sz w:val="24"/>
          <w:szCs w:val="24"/>
        </w:rPr>
      </w:pPr>
      <w:r w:rsidRPr="008C605B">
        <w:rPr>
          <w:rFonts w:cs="Times New Roman"/>
          <w:i/>
          <w:sz w:val="24"/>
          <w:szCs w:val="24"/>
        </w:rPr>
        <w:t>domande semiaperte:</w:t>
      </w:r>
      <w:r w:rsidRPr="008C605B">
        <w:rPr>
          <w:rFonts w:cs="Times New Roman"/>
          <w:sz w:val="24"/>
          <w:szCs w:val="24"/>
        </w:rPr>
        <w:t xml:space="preserve"> sottogruppo delle domande di scelta, si utilizzano nel caso in cui ci siano dei dubbi sull’esaustività delle alternative di risposta. In questo tipo di domande si inserisce una categoria di risposta “Altro _____” che prevede una specificazione aperta della risposta data.</w:t>
      </w:r>
    </w:p>
    <w:p w:rsidR="006D1F80" w:rsidRPr="008C605B" w:rsidRDefault="00F8362C" w:rsidP="00A15FDA">
      <w:pPr>
        <w:pStyle w:val="Paragrafoelenco"/>
        <w:numPr>
          <w:ilvl w:val="0"/>
          <w:numId w:val="2"/>
        </w:numPr>
        <w:jc w:val="both"/>
        <w:rPr>
          <w:rFonts w:cs="Times New Roman"/>
          <w:sz w:val="24"/>
          <w:szCs w:val="24"/>
        </w:rPr>
      </w:pPr>
      <w:hyperlink r:id="rId11" w:anchor="filtro" w:history="1">
        <w:r w:rsidR="006D1F80" w:rsidRPr="00814D37">
          <w:rPr>
            <w:rStyle w:val="Collegamentoipertestuale"/>
            <w:rFonts w:cs="Times New Roman"/>
            <w:i/>
            <w:sz w:val="24"/>
            <w:szCs w:val="24"/>
          </w:rPr>
          <w:t>domande filtro</w:t>
        </w:r>
      </w:hyperlink>
      <w:r w:rsidR="006D1F80" w:rsidRPr="008C605B">
        <w:rPr>
          <w:rFonts w:cs="Times New Roman"/>
          <w:i/>
          <w:sz w:val="24"/>
          <w:szCs w:val="24"/>
        </w:rPr>
        <w:t>:</w:t>
      </w:r>
      <w:r w:rsidR="00F2366F" w:rsidRPr="008C605B">
        <w:rPr>
          <w:rFonts w:cs="Times New Roman"/>
          <w:sz w:val="24"/>
          <w:szCs w:val="24"/>
        </w:rPr>
        <w:t xml:space="preserve"> strutturalmente sono domande analoghi alle precedenti, ma che sulla base della risposta inviano a sezioni particolari del questionario. </w:t>
      </w:r>
    </w:p>
    <w:p w:rsidR="006D1F80" w:rsidRPr="008C605B" w:rsidRDefault="006D1F80" w:rsidP="00A15FDA">
      <w:pPr>
        <w:pStyle w:val="Paragrafoelenco"/>
        <w:numPr>
          <w:ilvl w:val="0"/>
          <w:numId w:val="2"/>
        </w:numPr>
        <w:jc w:val="both"/>
        <w:rPr>
          <w:rFonts w:cs="Times New Roman"/>
          <w:i/>
          <w:sz w:val="24"/>
          <w:szCs w:val="24"/>
        </w:rPr>
      </w:pPr>
      <w:r w:rsidRPr="008C605B">
        <w:rPr>
          <w:rFonts w:cs="Times New Roman"/>
          <w:i/>
          <w:sz w:val="24"/>
          <w:szCs w:val="24"/>
        </w:rPr>
        <w:t>domande condizionate:</w:t>
      </w:r>
      <w:r w:rsidR="00F2366F" w:rsidRPr="008C605B">
        <w:rPr>
          <w:rFonts w:cs="Times New Roman"/>
          <w:sz w:val="24"/>
          <w:szCs w:val="24"/>
        </w:rPr>
        <w:t>devono essere prese in considerazione solo da rispondenti con determinate caratteristiche</w:t>
      </w:r>
      <w:r w:rsidR="00605108" w:rsidRPr="008C605B">
        <w:rPr>
          <w:rFonts w:cs="Times New Roman"/>
          <w:sz w:val="24"/>
          <w:szCs w:val="24"/>
        </w:rPr>
        <w:t xml:space="preserve">. </w:t>
      </w:r>
      <w:r w:rsidR="00DA42F0" w:rsidRPr="008C605B">
        <w:rPr>
          <w:rFonts w:cs="Times New Roman"/>
          <w:sz w:val="24"/>
          <w:szCs w:val="24"/>
        </w:rPr>
        <w:t xml:space="preserve">Perciò la risposta ad una domanda condiziona il tipo di domande che verranno in seguito poste. </w:t>
      </w:r>
      <w:r w:rsidR="00605108" w:rsidRPr="008C605B">
        <w:rPr>
          <w:rFonts w:cs="Times New Roman"/>
          <w:sz w:val="24"/>
          <w:szCs w:val="24"/>
        </w:rPr>
        <w:t>L’utilizzo di questo tipo di domande è utile per evitare di disorientare il rispondente o costringerlo ad inventare risposte “neutre” per domande che non gli competono.</w:t>
      </w:r>
      <w:r w:rsidR="00DA42F0" w:rsidRPr="008C605B">
        <w:rPr>
          <w:rFonts w:cs="Times New Roman"/>
          <w:sz w:val="24"/>
          <w:szCs w:val="24"/>
        </w:rPr>
        <w:t xml:space="preserve"> </w:t>
      </w:r>
    </w:p>
    <w:p w:rsidR="00605108" w:rsidRPr="008C605B" w:rsidRDefault="00605108" w:rsidP="00A15FDA">
      <w:pPr>
        <w:pStyle w:val="Paragrafoelenco"/>
        <w:numPr>
          <w:ilvl w:val="0"/>
          <w:numId w:val="2"/>
        </w:numPr>
        <w:jc w:val="both"/>
        <w:rPr>
          <w:rFonts w:cs="Times New Roman"/>
          <w:i/>
          <w:sz w:val="24"/>
          <w:szCs w:val="24"/>
        </w:rPr>
      </w:pPr>
      <w:r w:rsidRPr="008C605B">
        <w:rPr>
          <w:rFonts w:cs="Times New Roman"/>
          <w:i/>
          <w:sz w:val="24"/>
          <w:szCs w:val="24"/>
        </w:rPr>
        <w:t xml:space="preserve">domande di ordinamento </w:t>
      </w:r>
      <w:r w:rsidRPr="008C605B">
        <w:rPr>
          <w:rFonts w:cs="Times New Roman"/>
          <w:sz w:val="24"/>
          <w:szCs w:val="24"/>
        </w:rPr>
        <w:t>e</w:t>
      </w:r>
      <w:r w:rsidRPr="008C605B">
        <w:rPr>
          <w:rFonts w:cs="Times New Roman"/>
          <w:i/>
          <w:sz w:val="24"/>
          <w:szCs w:val="24"/>
        </w:rPr>
        <w:t xml:space="preserve"> di confronto:</w:t>
      </w:r>
      <w:r w:rsidRPr="008C605B">
        <w:rPr>
          <w:rFonts w:cs="Times New Roman"/>
          <w:sz w:val="24"/>
          <w:szCs w:val="24"/>
        </w:rPr>
        <w:t xml:space="preserve"> richiedono al rispondente di esprimere giudizi di ordinamento tra gruppi di stimoli, oppure giudizi di preferenza o collocazione di stimoli rispetto ad uno stimolo campione. Esse danno origine a variabili categoriali ordinate. </w:t>
      </w:r>
    </w:p>
    <w:p w:rsidR="00DA42F0" w:rsidRPr="008C605B" w:rsidRDefault="00605108" w:rsidP="00A15FDA">
      <w:pPr>
        <w:pStyle w:val="Default"/>
        <w:spacing w:line="276" w:lineRule="auto"/>
        <w:ind w:left="708"/>
        <w:jc w:val="both"/>
        <w:rPr>
          <w:rFonts w:ascii="Times New Roman" w:hAnsi="Times New Roman" w:cs="Times New Roman"/>
        </w:rPr>
      </w:pPr>
      <w:r w:rsidRPr="008C605B">
        <w:rPr>
          <w:rFonts w:ascii="Times New Roman" w:hAnsi="Times New Roman" w:cs="Times New Roman"/>
        </w:rPr>
        <w:t xml:space="preserve">Caso particolare di domanda che dà origine ad un ordinamento è la </w:t>
      </w:r>
      <w:hyperlink r:id="rId12" w:history="1">
        <w:r w:rsidRPr="008C605B">
          <w:rPr>
            <w:rStyle w:val="Collegamentoipertestuale"/>
            <w:rFonts w:ascii="Times New Roman" w:hAnsi="Times New Roman" w:cs="Times New Roman"/>
          </w:rPr>
          <w:t>scala di Guttman</w:t>
        </w:r>
      </w:hyperlink>
      <w:r w:rsidRPr="008C605B">
        <w:rPr>
          <w:rFonts w:ascii="Times New Roman" w:hAnsi="Times New Roman" w:cs="Times New Roman"/>
        </w:rPr>
        <w:t xml:space="preserve">. </w:t>
      </w:r>
      <w:r w:rsidR="00DA42F0" w:rsidRPr="008C605B">
        <w:rPr>
          <w:rFonts w:ascii="Times New Roman" w:hAnsi="Times New Roman" w:cs="Times New Roman"/>
        </w:rPr>
        <w:t xml:space="preserve"> La scala proposta da Guttman ha come obiettivo quello di ottenere una serie di item, ordinati secondo l’estremità dell’atteggiamento che esprimono. </w:t>
      </w:r>
      <w:r w:rsidRPr="008C605B">
        <w:rPr>
          <w:rFonts w:ascii="Times New Roman" w:hAnsi="Times New Roman" w:cs="Times New Roman"/>
        </w:rPr>
        <w:t xml:space="preserve">Essa </w:t>
      </w:r>
      <w:r w:rsidR="0096614E" w:rsidRPr="008C605B">
        <w:rPr>
          <w:rFonts w:ascii="Times New Roman" w:hAnsi="Times New Roman" w:cs="Times New Roman"/>
        </w:rPr>
        <w:t xml:space="preserve">calibra le varie opzioni di risposta, </w:t>
      </w:r>
      <w:r w:rsidRPr="008C605B">
        <w:rPr>
          <w:rFonts w:ascii="Times New Roman" w:hAnsi="Times New Roman" w:cs="Times New Roman"/>
        </w:rPr>
        <w:t>permette</w:t>
      </w:r>
      <w:r w:rsidR="0096614E" w:rsidRPr="008C605B">
        <w:rPr>
          <w:rFonts w:ascii="Times New Roman" w:hAnsi="Times New Roman" w:cs="Times New Roman"/>
        </w:rPr>
        <w:t>ndo</w:t>
      </w:r>
      <w:r w:rsidRPr="008C605B">
        <w:rPr>
          <w:rFonts w:ascii="Times New Roman" w:hAnsi="Times New Roman" w:cs="Times New Roman"/>
        </w:rPr>
        <w:t xml:space="preserve"> di individuare eventuali incoerenz</w:t>
      </w:r>
      <w:r w:rsidR="0096614E" w:rsidRPr="008C605B">
        <w:rPr>
          <w:rFonts w:ascii="Times New Roman" w:hAnsi="Times New Roman" w:cs="Times New Roman"/>
        </w:rPr>
        <w:t>e dei rispondenti in relazione a quel tipo di domanda.</w:t>
      </w:r>
      <w:r w:rsidR="00DA42F0" w:rsidRPr="008C605B">
        <w:rPr>
          <w:rFonts w:ascii="Times New Roman" w:hAnsi="Times New Roman" w:cs="Times New Roman"/>
        </w:rPr>
        <w:t xml:space="preserve"> </w:t>
      </w:r>
    </w:p>
    <w:p w:rsidR="00605108" w:rsidRPr="00C653A2" w:rsidRDefault="00605108" w:rsidP="00A15FDA">
      <w:pPr>
        <w:pStyle w:val="Default"/>
        <w:numPr>
          <w:ilvl w:val="0"/>
          <w:numId w:val="3"/>
        </w:numPr>
        <w:spacing w:line="276" w:lineRule="auto"/>
        <w:jc w:val="both"/>
        <w:rPr>
          <w:rFonts w:ascii="Times New Roman" w:hAnsi="Times New Roman" w:cs="Times New Roman"/>
          <w:i/>
        </w:rPr>
      </w:pPr>
      <w:r w:rsidRPr="008C605B">
        <w:rPr>
          <w:rFonts w:ascii="Times New Roman" w:hAnsi="Times New Roman" w:cs="Times New Roman"/>
          <w:i/>
        </w:rPr>
        <w:t>domande di</w:t>
      </w:r>
      <w:r w:rsidR="00E236F4" w:rsidRPr="008C605B">
        <w:rPr>
          <w:rFonts w:ascii="Times New Roman" w:hAnsi="Times New Roman" w:cs="Times New Roman"/>
          <w:i/>
        </w:rPr>
        <w:t xml:space="preserve"> grado di accordo </w:t>
      </w:r>
      <w:r w:rsidR="00E236F4" w:rsidRPr="008C605B">
        <w:rPr>
          <w:rFonts w:ascii="Times New Roman" w:hAnsi="Times New Roman" w:cs="Times New Roman"/>
        </w:rPr>
        <w:t>e</w:t>
      </w:r>
      <w:r w:rsidR="00E236F4" w:rsidRPr="008C605B">
        <w:rPr>
          <w:rFonts w:ascii="Times New Roman" w:hAnsi="Times New Roman" w:cs="Times New Roman"/>
          <w:i/>
        </w:rPr>
        <w:t xml:space="preserve"> di posizionamento</w:t>
      </w:r>
      <w:r w:rsidRPr="008C605B">
        <w:rPr>
          <w:rFonts w:ascii="Times New Roman" w:hAnsi="Times New Roman" w:cs="Times New Roman"/>
          <w:i/>
        </w:rPr>
        <w:t>:</w:t>
      </w:r>
      <w:r w:rsidR="00E236F4" w:rsidRPr="008C605B">
        <w:rPr>
          <w:rFonts w:ascii="Times New Roman" w:hAnsi="Times New Roman" w:cs="Times New Roman"/>
          <w:i/>
        </w:rPr>
        <w:t xml:space="preserve"> </w:t>
      </w:r>
      <w:r w:rsidR="00E236F4" w:rsidRPr="008C605B">
        <w:rPr>
          <w:rFonts w:ascii="Times New Roman" w:hAnsi="Times New Roman" w:cs="Times New Roman"/>
        </w:rPr>
        <w:t>rispettivamente si riferiscono a domande che chiedono al rispondente il suo grado di accordo o di disaccordo verso le affermazioni riportate, oppure di posizionarsi su un continuum con estremi semanticamente definiti (es. facile-difficile / buono-cattivo). Esse danno origine a variabi</w:t>
      </w:r>
      <w:r w:rsidR="00097C50" w:rsidRPr="008C605B">
        <w:rPr>
          <w:rFonts w:ascii="Times New Roman" w:hAnsi="Times New Roman" w:cs="Times New Roman"/>
        </w:rPr>
        <w:t xml:space="preserve">li categoriali ordinate o </w:t>
      </w:r>
      <w:proofErr w:type="spellStart"/>
      <w:r w:rsidR="00097C50" w:rsidRPr="008C605B">
        <w:rPr>
          <w:rFonts w:ascii="Times New Roman" w:hAnsi="Times New Roman" w:cs="Times New Roman"/>
        </w:rPr>
        <w:t>quasi-</w:t>
      </w:r>
      <w:r w:rsidR="00E236F4" w:rsidRPr="008C605B">
        <w:rPr>
          <w:rFonts w:ascii="Times New Roman" w:hAnsi="Times New Roman" w:cs="Times New Roman"/>
        </w:rPr>
        <w:t>cardinali</w:t>
      </w:r>
      <w:proofErr w:type="spellEnd"/>
      <w:r w:rsidR="00E236F4" w:rsidRPr="008C605B">
        <w:rPr>
          <w:rFonts w:ascii="Times New Roman" w:hAnsi="Times New Roman" w:cs="Times New Roman"/>
        </w:rPr>
        <w:t xml:space="preserve"> a seconda che la scala utilizzata sia discreta o continua.</w:t>
      </w:r>
      <w:r w:rsidR="00C653A2">
        <w:rPr>
          <w:rFonts w:ascii="Times New Roman" w:hAnsi="Times New Roman" w:cs="Times New Roman"/>
        </w:rPr>
        <w:t xml:space="preserve"> </w:t>
      </w:r>
    </w:p>
    <w:p w:rsidR="00C653A2" w:rsidRPr="00C653A2" w:rsidRDefault="00C653A2" w:rsidP="00A15FDA">
      <w:pPr>
        <w:pStyle w:val="Default"/>
        <w:spacing w:line="276" w:lineRule="auto"/>
        <w:ind w:left="708" w:firstLine="12"/>
        <w:jc w:val="both"/>
        <w:rPr>
          <w:rFonts w:cs="Times New Roman"/>
        </w:rPr>
      </w:pPr>
      <w:r>
        <w:rPr>
          <w:rFonts w:ascii="Times New Roman" w:hAnsi="Times New Roman" w:cs="Times New Roman"/>
        </w:rPr>
        <w:t xml:space="preserve">Per questo gruppo di domande è importante citare la possibilità di individuazione tramite la </w:t>
      </w:r>
      <w:hyperlink r:id="rId13" w:history="1">
        <w:r w:rsidRPr="00EB77C1">
          <w:rPr>
            <w:rStyle w:val="Collegamentoipertestuale"/>
            <w:rFonts w:ascii="Times New Roman" w:hAnsi="Times New Roman" w:cs="Times New Roman"/>
          </w:rPr>
          <w:t>scala di Likert</w:t>
        </w:r>
      </w:hyperlink>
      <w:r>
        <w:rPr>
          <w:rFonts w:ascii="Times New Roman" w:hAnsi="Times New Roman" w:cs="Times New Roman"/>
        </w:rPr>
        <w:t xml:space="preserve">, nella quale i </w:t>
      </w:r>
      <w:r w:rsidRPr="00C653A2">
        <w:rPr>
          <w:rFonts w:ascii="Times New Roman" w:hAnsi="Times New Roman" w:cs="Times New Roman"/>
        </w:rPr>
        <w:t>soggetti devono indicare il grado di accordo o disaccordo con ciascuna  serie di affermazioni correlate all’oggetto di misurazione (a cui si riferisce, ad esempio, un atteggiamento)</w:t>
      </w:r>
      <w:r>
        <w:rPr>
          <w:rFonts w:ascii="Times New Roman" w:hAnsi="Times New Roman" w:cs="Times New Roman"/>
        </w:rPr>
        <w:t>.</w:t>
      </w:r>
    </w:p>
    <w:p w:rsidR="00E236F4" w:rsidRPr="008C605B" w:rsidRDefault="00097C50" w:rsidP="00A15FDA">
      <w:pPr>
        <w:pStyle w:val="Default"/>
        <w:numPr>
          <w:ilvl w:val="0"/>
          <w:numId w:val="3"/>
        </w:numPr>
        <w:spacing w:line="276" w:lineRule="auto"/>
        <w:jc w:val="both"/>
        <w:rPr>
          <w:rFonts w:ascii="Times New Roman" w:hAnsi="Times New Roman" w:cs="Times New Roman"/>
          <w:i/>
        </w:rPr>
      </w:pPr>
      <w:r w:rsidRPr="008C605B">
        <w:rPr>
          <w:rFonts w:ascii="Times New Roman" w:hAnsi="Times New Roman" w:cs="Times New Roman"/>
          <w:i/>
        </w:rPr>
        <w:t xml:space="preserve">domande di appercezione tematica: </w:t>
      </w:r>
      <w:r w:rsidRPr="008C605B">
        <w:rPr>
          <w:rFonts w:ascii="Times New Roman" w:hAnsi="Times New Roman" w:cs="Times New Roman"/>
        </w:rPr>
        <w:t>domande basate su uno stimolo, che può consistere in una storiella o una figura in cui vi sono elementi volutamente ambigui, interpretabili in modi diversi da chi manifesta atteggiamenti o opinioni diverse. Sono volti a rilevare atteggiamenti e opinioni, e possono dare origine a variabili testuali, se hanno risposta aperta; o categoriali, ordinate o no; a seconda delle alternative di risposta proposte. Questo rappresenta un tipo di domanda che può essere sia aperto che chiuso.</w:t>
      </w:r>
      <w:r w:rsidRPr="008C605B">
        <w:rPr>
          <w:rFonts w:ascii="Times New Roman" w:hAnsi="Times New Roman" w:cs="Times New Roman"/>
          <w:i/>
        </w:rPr>
        <w:t xml:space="preserve"> </w:t>
      </w:r>
    </w:p>
    <w:p w:rsidR="00AA7C0C" w:rsidRPr="008C605B" w:rsidRDefault="00AA7C0C" w:rsidP="00814D37">
      <w:pPr>
        <w:pStyle w:val="wbNormale"/>
        <w:spacing w:before="0" w:line="276" w:lineRule="auto"/>
        <w:ind w:left="0" w:right="0" w:firstLine="340"/>
        <w:rPr>
          <w:rFonts w:ascii="Times New Roman" w:hAnsi="Times New Roman"/>
          <w:color w:val="auto"/>
          <w:sz w:val="24"/>
          <w:szCs w:val="24"/>
        </w:rPr>
      </w:pPr>
    </w:p>
    <w:sectPr w:rsidR="00AA7C0C" w:rsidRPr="008C605B" w:rsidSect="0087150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oor Richard">
    <w:panose1 w:val="02080502050505020702"/>
    <w:charset w:val="00"/>
    <w:family w:val="roman"/>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E73E6"/>
    <w:multiLevelType w:val="hybridMultilevel"/>
    <w:tmpl w:val="FE082A24"/>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
    <w:nsid w:val="31EA2D26"/>
    <w:multiLevelType w:val="hybridMultilevel"/>
    <w:tmpl w:val="6A16667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C6A3B8B"/>
    <w:multiLevelType w:val="hybridMultilevel"/>
    <w:tmpl w:val="10F6F23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5911914"/>
    <w:multiLevelType w:val="hybridMultilevel"/>
    <w:tmpl w:val="6B866C3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0B54B8"/>
    <w:rsid w:val="00097C50"/>
    <w:rsid w:val="000B54B8"/>
    <w:rsid w:val="001930C0"/>
    <w:rsid w:val="001B00AB"/>
    <w:rsid w:val="00494561"/>
    <w:rsid w:val="00605108"/>
    <w:rsid w:val="0065647B"/>
    <w:rsid w:val="006D1F80"/>
    <w:rsid w:val="00700800"/>
    <w:rsid w:val="007B6594"/>
    <w:rsid w:val="00814D37"/>
    <w:rsid w:val="0087150F"/>
    <w:rsid w:val="008C605B"/>
    <w:rsid w:val="008D58A3"/>
    <w:rsid w:val="0096614E"/>
    <w:rsid w:val="00A15FDA"/>
    <w:rsid w:val="00A77535"/>
    <w:rsid w:val="00AA7C0C"/>
    <w:rsid w:val="00C653A2"/>
    <w:rsid w:val="00D05CCE"/>
    <w:rsid w:val="00DA42F0"/>
    <w:rsid w:val="00E236F4"/>
    <w:rsid w:val="00EB77C1"/>
    <w:rsid w:val="00F2366F"/>
    <w:rsid w:val="00F35A7E"/>
    <w:rsid w:val="00F836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B54B8"/>
    <w:pPr>
      <w:spacing w:after="0"/>
    </w:pPr>
    <w:rPr>
      <w:rFonts w:ascii="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930C0"/>
    <w:pPr>
      <w:ind w:left="720"/>
      <w:contextualSpacing/>
    </w:pPr>
  </w:style>
  <w:style w:type="character" w:styleId="Collegamentoipertestuale">
    <w:name w:val="Hyperlink"/>
    <w:basedOn w:val="Carpredefinitoparagrafo"/>
    <w:uiPriority w:val="99"/>
    <w:unhideWhenUsed/>
    <w:rsid w:val="001930C0"/>
    <w:rPr>
      <w:color w:val="0000FF" w:themeColor="hyperlink"/>
      <w:u w:val="single"/>
    </w:rPr>
  </w:style>
  <w:style w:type="character" w:styleId="Collegamentovisitato">
    <w:name w:val="FollowedHyperlink"/>
    <w:basedOn w:val="Carpredefinitoparagrafo"/>
    <w:uiPriority w:val="99"/>
    <w:semiHidden/>
    <w:unhideWhenUsed/>
    <w:rsid w:val="001930C0"/>
    <w:rPr>
      <w:color w:val="800080" w:themeColor="followedHyperlink"/>
      <w:u w:val="single"/>
    </w:rPr>
  </w:style>
  <w:style w:type="paragraph" w:customStyle="1" w:styleId="wbNormale">
    <w:name w:val="wb Normale"/>
    <w:basedOn w:val="Normale"/>
    <w:rsid w:val="00AA7C0C"/>
    <w:pPr>
      <w:spacing w:before="240" w:line="240" w:lineRule="auto"/>
      <w:ind w:left="1134" w:right="1134"/>
      <w:jc w:val="both"/>
    </w:pPr>
    <w:rPr>
      <w:rFonts w:ascii="Garamond" w:eastAsia="Times New Roman" w:hAnsi="Garamond" w:cs="Times New Roman"/>
      <w:color w:val="000000"/>
      <w:sz w:val="28"/>
      <w:szCs w:val="20"/>
      <w:lang w:eastAsia="it-IT"/>
    </w:rPr>
  </w:style>
  <w:style w:type="paragraph" w:customStyle="1" w:styleId="Default">
    <w:name w:val="Default"/>
    <w:rsid w:val="00DA42F0"/>
    <w:pPr>
      <w:autoSpaceDE w:val="0"/>
      <w:autoSpaceDN w:val="0"/>
      <w:adjustRightInd w:val="0"/>
      <w:spacing w:after="0" w:line="240" w:lineRule="auto"/>
    </w:pPr>
    <w:rPr>
      <w:rFonts w:ascii="Arial" w:hAnsi="Arial" w:cs="Arial"/>
      <w:color w:val="000000"/>
      <w:sz w:val="24"/>
      <w:szCs w:val="24"/>
    </w:rPr>
  </w:style>
  <w:style w:type="paragraph" w:customStyle="1" w:styleId="OmniPage4">
    <w:name w:val="OmniPage #4"/>
    <w:basedOn w:val="Normale"/>
    <w:rsid w:val="00F35A7E"/>
    <w:pPr>
      <w:spacing w:line="240" w:lineRule="exact"/>
    </w:pPr>
    <w:rPr>
      <w:rFonts w:eastAsia="Times New Roman" w:cs="Times New Roman"/>
      <w:sz w:val="20"/>
      <w:szCs w:val="20"/>
      <w:lang w:val="en-US" w:eastAsia="it-IT"/>
    </w:rPr>
  </w:style>
  <w:style w:type="paragraph" w:customStyle="1" w:styleId="OmniPage13">
    <w:name w:val="OmniPage #13"/>
    <w:basedOn w:val="Normale"/>
    <w:rsid w:val="00F35A7E"/>
    <w:pPr>
      <w:spacing w:line="180" w:lineRule="exact"/>
    </w:pPr>
    <w:rPr>
      <w:rFonts w:eastAsia="Times New Roman" w:cs="Times New Roman"/>
      <w:sz w:val="20"/>
      <w:szCs w:val="20"/>
      <w:lang w:val="en-US"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p.it/Sezione.jsp?idSezione=64&amp;idSezioneRif=62" TargetMode="External"/><Relationship Id="rId13" Type="http://schemas.openxmlformats.org/officeDocument/2006/relationships/hyperlink" Target="http://www.economia.unimore.it/lalla_michele/MetodiStatisticiValutazione/LikertScale.pdf" TargetMode="External"/><Relationship Id="rId3" Type="http://schemas.openxmlformats.org/officeDocument/2006/relationships/settings" Target="settings.xml"/><Relationship Id="rId7" Type="http://schemas.openxmlformats.org/officeDocument/2006/relationships/hyperlink" Target="http://www.istat.it/strumenti/metodi/lineeguida/21.htm" TargetMode="External"/><Relationship Id="rId12" Type="http://schemas.openxmlformats.org/officeDocument/2006/relationships/hyperlink" Target="http://www.federica.unina.it/sociologia/metodologia-e-tecnica-della-ricerca-sociale/la-tecnica-delle-scale-di-atteggiamento-la-scala-guttm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t.wikipedia.org/wiki/Scienze_sociali" TargetMode="External"/><Relationship Id="rId11" Type="http://schemas.openxmlformats.org/officeDocument/2006/relationships/hyperlink" Target="http://www.istat.it/strumenti/metodi/lineeguida/21.htm" TargetMode="External"/><Relationship Id="rId5" Type="http://schemas.openxmlformats.org/officeDocument/2006/relationships/hyperlink" Target="http://www.regione.sicilia.it/Presidenza/contrstrat/customer%20verificata/La%20stesura%20del%20questionario.doc" TargetMode="External"/><Relationship Id="rId15" Type="http://schemas.openxmlformats.org/officeDocument/2006/relationships/theme" Target="theme/theme1.xml"/><Relationship Id="rId10" Type="http://schemas.openxmlformats.org/officeDocument/2006/relationships/hyperlink" Target="http://it.wikipedia.org/wiki/Variabile_(informatica)" TargetMode="External"/><Relationship Id="rId4" Type="http://schemas.openxmlformats.org/officeDocument/2006/relationships/webSettings" Target="webSettings.xml"/><Relationship Id="rId9" Type="http://schemas.openxmlformats.org/officeDocument/2006/relationships/hyperlink" Target="http://www.urp.it/Sezione.jsp?idSezione=64&amp;idSezioneRif=62"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1045</Words>
  <Characters>6072</Characters>
  <Application>Microsoft Office Word</Application>
  <DocSecurity>0</DocSecurity>
  <Lines>97</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dc:creator>
  <cp:lastModifiedBy>Federica</cp:lastModifiedBy>
  <cp:revision>2</cp:revision>
  <dcterms:created xsi:type="dcterms:W3CDTF">2009-01-08T12:40:00Z</dcterms:created>
  <dcterms:modified xsi:type="dcterms:W3CDTF">2009-01-08T12:40:00Z</dcterms:modified>
</cp:coreProperties>
</file>