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E62" w:rsidRPr="001315D1" w:rsidRDefault="005B6E62" w:rsidP="005B6E62">
      <w:pPr>
        <w:pStyle w:val="Paragrafoelenco"/>
        <w:spacing w:before="20" w:after="20"/>
        <w:ind w:left="1080"/>
        <w:jc w:val="both"/>
        <w:rPr>
          <w:b/>
        </w:rPr>
      </w:pPr>
      <w:r w:rsidRPr="001315D1">
        <w:rPr>
          <w:b/>
        </w:rPr>
        <w:t xml:space="preserve">RILEVAZIONE MEDIANTE TEST COGNITIVI </w:t>
      </w:r>
      <w:proofErr w:type="spellStart"/>
      <w:r w:rsidRPr="001315D1">
        <w:rPr>
          <w:b/>
        </w:rPr>
        <w:t>DI</w:t>
      </w:r>
      <w:proofErr w:type="spellEnd"/>
      <w:r w:rsidRPr="001315D1">
        <w:rPr>
          <w:b/>
        </w:rPr>
        <w:t xml:space="preserve"> PERSONALITA’</w:t>
      </w:r>
    </w:p>
    <w:p w:rsidR="005B6E62" w:rsidRPr="00B50119" w:rsidRDefault="005B6E62" w:rsidP="005B6E62">
      <w:pPr>
        <w:spacing w:before="20" w:after="20"/>
        <w:ind w:left="360"/>
        <w:jc w:val="both"/>
      </w:pPr>
      <w:r w:rsidRPr="00B50119">
        <w:t xml:space="preserve">I test cognitivi sono in grado di rilevare costrutti cognitivi o di personalità di un soggetto mettendolo di fronte ad uno stimolo e fornendo una lettura standardizzata e un’interpretazione delle sue reazioni in una situazione controllata. </w:t>
      </w:r>
    </w:p>
    <w:p w:rsidR="005B6E62" w:rsidRPr="00B50119" w:rsidRDefault="005B6E62" w:rsidP="005B6E62">
      <w:pPr>
        <w:spacing w:before="20" w:after="20"/>
        <w:ind w:left="360"/>
        <w:jc w:val="both"/>
      </w:pPr>
      <w:r w:rsidRPr="00B50119">
        <w:t xml:space="preserve">Le risposte del soggetto allo stimolo vengono poi comparate, in modo guidato con quelle del gruppo di riferimento il quale ha caratteristiche analoghe a quelle del soggetto osservato allo scopo di poterlo collocare in una graduatoria o in una </w:t>
      </w:r>
      <w:hyperlink r:id="rId5" w:history="1">
        <w:r w:rsidRPr="00944061">
          <w:rPr>
            <w:rStyle w:val="Collegamentoipertestuale"/>
          </w:rPr>
          <w:t>categoria</w:t>
        </w:r>
      </w:hyperlink>
      <w:r w:rsidRPr="00B50119">
        <w:t xml:space="preserve"> predefinita. </w:t>
      </w:r>
    </w:p>
    <w:p w:rsidR="005B6E62" w:rsidRPr="00B50119" w:rsidRDefault="005B6E62" w:rsidP="005B6E62">
      <w:pPr>
        <w:spacing w:before="20" w:after="20"/>
        <w:ind w:left="360"/>
        <w:jc w:val="both"/>
      </w:pPr>
      <w:r w:rsidRPr="00B50119">
        <w:t xml:space="preserve">I test rilevano costrutti psicologici appartenenti all’area </w:t>
      </w:r>
      <w:hyperlink r:id="rId6" w:history="1">
        <w:r w:rsidRPr="00944061">
          <w:rPr>
            <w:rStyle w:val="Collegamentoipertestuale"/>
          </w:rPr>
          <w:t>cognitiva</w:t>
        </w:r>
      </w:hyperlink>
      <w:r w:rsidRPr="00B50119">
        <w:t xml:space="preserve"> o extra-cognitiva del soggetto e si possono classificare in:</w:t>
      </w:r>
    </w:p>
    <w:p w:rsidR="005B6E62" w:rsidRPr="00B50119" w:rsidRDefault="005B6E62" w:rsidP="005B6E62">
      <w:pPr>
        <w:tabs>
          <w:tab w:val="left" w:pos="360"/>
        </w:tabs>
        <w:suppressAutoHyphens/>
        <w:spacing w:before="20" w:after="20" w:line="240" w:lineRule="auto"/>
        <w:ind w:left="360"/>
        <w:jc w:val="both"/>
      </w:pPr>
      <w:r w:rsidRPr="00B50119">
        <w:t>1.</w:t>
      </w:r>
      <w:hyperlink r:id="rId7" w:history="1">
        <w:r w:rsidRPr="004C4D78">
          <w:rPr>
            <w:rStyle w:val="Collegamentoipertestuale"/>
          </w:rPr>
          <w:t>TEST COGNITIVI</w:t>
        </w:r>
      </w:hyperlink>
      <w:r w:rsidRPr="00B50119">
        <w:t xml:space="preserve"> riguardano l’area dell’intelligenza in generale o alcuni suoi aspetti particolari (es.  memoria, ragionamento)</w:t>
      </w:r>
    </w:p>
    <w:p w:rsidR="005B6E62" w:rsidRPr="00B50119" w:rsidRDefault="005B6E62" w:rsidP="005B6E62">
      <w:pPr>
        <w:tabs>
          <w:tab w:val="left" w:pos="360"/>
        </w:tabs>
        <w:suppressAutoHyphens/>
        <w:spacing w:before="20" w:after="20" w:line="240" w:lineRule="auto"/>
        <w:ind w:left="360"/>
        <w:jc w:val="both"/>
      </w:pPr>
    </w:p>
    <w:p w:rsidR="005B6E62" w:rsidRPr="00B50119" w:rsidRDefault="005B6E62" w:rsidP="005B6E62">
      <w:pPr>
        <w:tabs>
          <w:tab w:val="left" w:pos="360"/>
        </w:tabs>
        <w:suppressAutoHyphens/>
        <w:spacing w:before="20" w:after="20" w:line="240" w:lineRule="auto"/>
        <w:ind w:left="360"/>
        <w:jc w:val="both"/>
      </w:pPr>
      <w:r w:rsidRPr="00B50119">
        <w:t>2.</w:t>
      </w:r>
      <w:r w:rsidRPr="00B50119">
        <w:rPr>
          <w:caps/>
        </w:rPr>
        <w:t xml:space="preserve">test </w:t>
      </w:r>
      <w:proofErr w:type="spellStart"/>
      <w:r w:rsidRPr="00B50119">
        <w:rPr>
          <w:caps/>
        </w:rPr>
        <w:t>di</w:t>
      </w:r>
      <w:proofErr w:type="spellEnd"/>
      <w:r w:rsidRPr="00B50119">
        <w:rPr>
          <w:caps/>
        </w:rPr>
        <w:t xml:space="preserve"> personalità</w:t>
      </w:r>
      <w:r w:rsidRPr="00B50119">
        <w:t xml:space="preserve"> indagano tratti di personalità (es. concetto di se, maturità personale, </w:t>
      </w:r>
      <w:proofErr w:type="spellStart"/>
      <w:r w:rsidRPr="00B50119">
        <w:t>attitudini…</w:t>
      </w:r>
      <w:proofErr w:type="spellEnd"/>
      <w:r w:rsidRPr="00B50119">
        <w:t>)  Questi test si distinguono in:</w:t>
      </w:r>
    </w:p>
    <w:p w:rsidR="005B6E62" w:rsidRPr="00B50119" w:rsidRDefault="005B6E62" w:rsidP="005B6E62">
      <w:pPr>
        <w:tabs>
          <w:tab w:val="left" w:pos="360"/>
        </w:tabs>
        <w:suppressAutoHyphens/>
        <w:spacing w:before="20" w:after="20" w:line="240" w:lineRule="auto"/>
        <w:ind w:left="360"/>
        <w:jc w:val="both"/>
      </w:pPr>
    </w:p>
    <w:p w:rsidR="005B6E62" w:rsidRPr="00B50119" w:rsidRDefault="005B6E62" w:rsidP="005B6E62">
      <w:pPr>
        <w:pStyle w:val="Paragrafoelenco"/>
        <w:numPr>
          <w:ilvl w:val="0"/>
          <w:numId w:val="2"/>
        </w:numPr>
        <w:spacing w:before="20" w:after="20"/>
        <w:jc w:val="both"/>
      </w:pPr>
      <w:r w:rsidRPr="00B50119">
        <w:rPr>
          <w:bCs/>
        </w:rPr>
        <w:t>test oggettivi</w:t>
      </w:r>
      <w:r w:rsidRPr="00B50119">
        <w:t xml:space="preserve">: realizzati sottoforma di questionari , rilevano indicatori di un certo costrutto attraverso domande indirette le cui domande vengono interpretate in fase di analisi dei dati. Questo tipo di test si focalizza sulle tendenze patologiche. </w:t>
      </w:r>
    </w:p>
    <w:p w:rsidR="005B6E62" w:rsidRPr="00B50119" w:rsidRDefault="005B6E62" w:rsidP="005B6E62">
      <w:pPr>
        <w:spacing w:before="20" w:after="20"/>
        <w:ind w:left="720"/>
        <w:jc w:val="both"/>
      </w:pPr>
      <w:r w:rsidRPr="00B50119">
        <w:t xml:space="preserve">Le caratteristiche di personalità vengono valutate dai punteggi ottenuti sulle dimensioni   (ipocondria, depressione, ipomania, paranoia, devianza psicopatica schizofrenia); </w:t>
      </w:r>
    </w:p>
    <w:p w:rsidR="005B6E62" w:rsidRPr="00B50119" w:rsidRDefault="005B6E62" w:rsidP="005B6E62">
      <w:pPr>
        <w:pStyle w:val="Paragrafoelenco"/>
        <w:numPr>
          <w:ilvl w:val="0"/>
          <w:numId w:val="3"/>
        </w:numPr>
        <w:spacing w:before="20" w:after="20"/>
        <w:jc w:val="both"/>
      </w:pPr>
      <w:r w:rsidRPr="00B50119">
        <w:t xml:space="preserve">un esempio di questi test è il Minnesota </w:t>
      </w:r>
      <w:hyperlink r:id="rId8" w:anchor="v=onepage&amp;q=Mmpi%20test%20personalit%C3%A0&amp;f=false" w:history="1">
        <w:proofErr w:type="spellStart"/>
        <w:r w:rsidRPr="00E56159">
          <w:rPr>
            <w:rStyle w:val="Collegamentoipertestuale"/>
          </w:rPr>
          <w:t>Multiphasic</w:t>
        </w:r>
        <w:proofErr w:type="spellEnd"/>
        <w:r w:rsidRPr="00E56159">
          <w:rPr>
            <w:rStyle w:val="Collegamentoipertestuale"/>
          </w:rPr>
          <w:t xml:space="preserve"> </w:t>
        </w:r>
        <w:proofErr w:type="spellStart"/>
        <w:r w:rsidRPr="00E56159">
          <w:rPr>
            <w:rStyle w:val="Collegamentoipertestuale"/>
          </w:rPr>
          <w:t>Personality</w:t>
        </w:r>
        <w:proofErr w:type="spellEnd"/>
        <w:r w:rsidRPr="00E56159">
          <w:rPr>
            <w:rStyle w:val="Collegamentoipertestuale"/>
          </w:rPr>
          <w:t xml:space="preserve"> </w:t>
        </w:r>
        <w:proofErr w:type="spellStart"/>
        <w:r w:rsidRPr="00E56159">
          <w:rPr>
            <w:rStyle w:val="Collegamentoipertestuale"/>
          </w:rPr>
          <w:t>Inventory</w:t>
        </w:r>
        <w:proofErr w:type="spellEnd"/>
        <w:r w:rsidRPr="00E56159">
          <w:rPr>
            <w:rStyle w:val="Collegamentoipertestuale"/>
          </w:rPr>
          <w:t xml:space="preserve"> (</w:t>
        </w:r>
        <w:proofErr w:type="spellStart"/>
        <w:r w:rsidRPr="00E56159">
          <w:rPr>
            <w:rStyle w:val="Collegamentoipertestuale"/>
          </w:rPr>
          <w:t>Mmpi</w:t>
        </w:r>
        <w:proofErr w:type="spellEnd"/>
        <w:r w:rsidRPr="00E56159">
          <w:rPr>
            <w:rStyle w:val="Collegamentoipertestuale"/>
          </w:rPr>
          <w:t>)</w:t>
        </w:r>
      </w:hyperlink>
      <w:r w:rsidRPr="00B50119">
        <w:t xml:space="preserve"> aiuta a valutare una vasta gamma di aspetti della personalità e dei vissuti personali legati alla salute agli atteggiamenti sociali e morali del soggetto</w:t>
      </w:r>
    </w:p>
    <w:p w:rsidR="005B6E62" w:rsidRPr="00B50119" w:rsidRDefault="005B6E62" w:rsidP="005B6E62">
      <w:pPr>
        <w:pStyle w:val="Paragrafoelenco"/>
        <w:numPr>
          <w:ilvl w:val="0"/>
          <w:numId w:val="4"/>
        </w:numPr>
        <w:spacing w:before="20" w:after="20"/>
        <w:jc w:val="both"/>
      </w:pPr>
      <w:r w:rsidRPr="00B50119">
        <w:rPr>
          <w:bCs/>
        </w:rPr>
        <w:t>test proiettivi</w:t>
      </w:r>
      <w:r w:rsidRPr="00B50119">
        <w:t>: realizzati sottoforma di stimoli a bassa strutturazione (figure, vignette, richieste di completamento frasi..). Sono chiamati proiettivi perché le risposte non sono determinate direttamente dallo stimolo ma dal modo in cui questo viene interpretato da chi risponde al test. Nelle sue risposte il soggetto proietta i suoi tratti latenti e rileva il proprio modo di essere e reagire il quale costituisce uno specchio delle caratteristiche della propria personalità.</w:t>
      </w:r>
    </w:p>
    <w:p w:rsidR="005B6E62" w:rsidRPr="00B50119" w:rsidRDefault="005B6E62" w:rsidP="005B6E62">
      <w:pPr>
        <w:spacing w:before="20" w:after="20"/>
        <w:jc w:val="both"/>
      </w:pPr>
      <w:r w:rsidRPr="00B50119">
        <w:t>L’espressione tramite disegni e racconti dato uno stimolo è particolarmente utile per rilevare informazioni sui bambini,anche quando questi sono molto piccoli .</w:t>
      </w:r>
    </w:p>
    <w:p w:rsidR="005B6E62" w:rsidRPr="00B50119" w:rsidRDefault="005B6E62" w:rsidP="005B6E62">
      <w:pPr>
        <w:spacing w:before="20" w:after="20"/>
        <w:jc w:val="both"/>
      </w:pPr>
      <w:r w:rsidRPr="00B50119">
        <w:t>Esempi di test proiettivi:</w:t>
      </w:r>
    </w:p>
    <w:p w:rsidR="005B6E62" w:rsidRPr="00B50119" w:rsidRDefault="00C27EE1" w:rsidP="005B6E62">
      <w:pPr>
        <w:pStyle w:val="Paragrafoelenco"/>
        <w:numPr>
          <w:ilvl w:val="0"/>
          <w:numId w:val="5"/>
        </w:numPr>
        <w:spacing w:before="20" w:after="20"/>
        <w:jc w:val="both"/>
      </w:pPr>
      <w:hyperlink r:id="rId9" w:history="1">
        <w:r w:rsidR="005B6E62" w:rsidRPr="00C27EE1">
          <w:rPr>
            <w:rStyle w:val="Collegamentoipertestuale"/>
          </w:rPr>
          <w:t>Il TAT (</w:t>
        </w:r>
        <w:proofErr w:type="spellStart"/>
        <w:r w:rsidR="005B6E62" w:rsidRPr="00C27EE1">
          <w:rPr>
            <w:rStyle w:val="Collegamentoipertestuale"/>
            <w:bCs/>
          </w:rPr>
          <w:t>Thematic</w:t>
        </w:r>
        <w:proofErr w:type="spellEnd"/>
        <w:r w:rsidR="005B6E62" w:rsidRPr="00C27EE1">
          <w:rPr>
            <w:rStyle w:val="Collegamentoipertestuale"/>
            <w:bCs/>
          </w:rPr>
          <w:t xml:space="preserve"> </w:t>
        </w:r>
        <w:proofErr w:type="spellStart"/>
        <w:r w:rsidR="005B6E62" w:rsidRPr="00C27EE1">
          <w:rPr>
            <w:rStyle w:val="Collegamentoipertestuale"/>
            <w:bCs/>
          </w:rPr>
          <w:t>Apperception</w:t>
        </w:r>
        <w:proofErr w:type="spellEnd"/>
        <w:r w:rsidR="005B6E62" w:rsidRPr="00C27EE1">
          <w:rPr>
            <w:rStyle w:val="Collegamentoipertestuale"/>
            <w:bCs/>
          </w:rPr>
          <w:t xml:space="preserve"> Test</w:t>
        </w:r>
        <w:r w:rsidR="005B6E62" w:rsidRPr="00C27EE1">
          <w:rPr>
            <w:rStyle w:val="Collegamentoipertestuale"/>
          </w:rPr>
          <w:t>)</w:t>
        </w:r>
      </w:hyperlink>
      <w:r w:rsidR="005B6E62" w:rsidRPr="00B50119">
        <w:t xml:space="preserve"> è un </w:t>
      </w:r>
      <w:r w:rsidR="005B6E62" w:rsidRPr="009A4752">
        <w:t>test di personalità</w:t>
      </w:r>
      <w:r w:rsidR="005B6E62" w:rsidRPr="00B50119">
        <w:t xml:space="preserve"> di tipo </w:t>
      </w:r>
      <w:r w:rsidR="005B6E62" w:rsidRPr="009A4752">
        <w:rPr>
          <w:i/>
          <w:iCs/>
        </w:rPr>
        <w:t>proiettivo</w:t>
      </w:r>
      <w:r w:rsidR="005B6E62" w:rsidRPr="00B50119">
        <w:t xml:space="preserve">, che fa parte della categoria dei metodi tematici costruttivi, utilizzato in </w:t>
      </w:r>
      <w:r w:rsidR="005B6E62" w:rsidRPr="009A4752">
        <w:t>psicologia</w:t>
      </w:r>
      <w:r w:rsidR="005B6E62" w:rsidRPr="00B50119">
        <w:t xml:space="preserve"> e </w:t>
      </w:r>
      <w:r w:rsidR="005B6E62" w:rsidRPr="009A4752">
        <w:t>psichiatria</w:t>
      </w:r>
      <w:r w:rsidR="005B6E62" w:rsidRPr="00B50119">
        <w:t xml:space="preserve"> per l'indagine della </w:t>
      </w:r>
      <w:hyperlink r:id="rId10" w:tooltip="Personalità" w:history="1">
        <w:r w:rsidR="005B6E62" w:rsidRPr="00B50119">
          <w:rPr>
            <w:rStyle w:val="Collegamentoipertestuale"/>
          </w:rPr>
          <w:t>perso</w:t>
        </w:r>
        <w:r w:rsidR="005B6E62" w:rsidRPr="00B50119">
          <w:rPr>
            <w:rStyle w:val="Collegamentoipertestuale"/>
          </w:rPr>
          <w:t>n</w:t>
        </w:r>
        <w:r w:rsidR="005B6E62" w:rsidRPr="00B50119">
          <w:rPr>
            <w:rStyle w:val="Collegamentoipertestuale"/>
          </w:rPr>
          <w:t>alità</w:t>
        </w:r>
      </w:hyperlink>
      <w:r w:rsidR="005B6E62" w:rsidRPr="00B50119">
        <w:t>.</w:t>
      </w:r>
    </w:p>
    <w:p w:rsidR="005B6E62" w:rsidRPr="00B50119" w:rsidRDefault="005B6E62" w:rsidP="005B6E62">
      <w:pPr>
        <w:spacing w:before="20" w:after="20"/>
        <w:jc w:val="both"/>
      </w:pPr>
      <w:r w:rsidRPr="00B50119">
        <w:t>Sono 31 tavole rappresentanti foto, immagini e quadri dal significato ambiguo, di cui 11 tavole vengono usate per tutti i soggetti (tra cui 1 bianca), e 20 sono specifiche per categorie di genere sessuale ed età.</w:t>
      </w:r>
    </w:p>
    <w:p w:rsidR="005B6E62" w:rsidRPr="00B50119" w:rsidRDefault="005B6E62" w:rsidP="005B6E62">
      <w:pPr>
        <w:spacing w:before="20" w:after="20"/>
        <w:jc w:val="both"/>
      </w:pPr>
      <w:r w:rsidRPr="00B50119">
        <w:t>Le tavole presentano varie situazioni di vita, con uno o più personaggi e con diversi gradi di strutturazione dell'immagine. L'ambiguità e la poca strutturazione dello stimolo sono le caratteristiche fondamentali delle tecniche basate sulla proiezione. Il test è individuale e secondo le indicazioni di Murray, il soggetto deve sedersi di spalle allo psicologo per favorire le libere associazioni. Si richiede di costruire una storia intorno alla figura presentata, con un passato, il presente, la conclusione, i sentimenti e i pensieri. L'ipotesi centrale è che il soggetto si identifichi con il personaggio principale delle tavole, attribuendo così al personaggio sentimenti e bisogni che fanno in realtà parte del suo vissuto, e che sono espressione del suo mondo pulsionale (inconscio).</w:t>
      </w:r>
    </w:p>
    <w:p w:rsidR="005B6E62" w:rsidRPr="00B50119" w:rsidRDefault="005B6E62" w:rsidP="005B6E62">
      <w:pPr>
        <w:spacing w:before="20" w:after="20"/>
        <w:jc w:val="both"/>
      </w:pPr>
      <w:r w:rsidRPr="00B50119">
        <w:t xml:space="preserve">La "creazione di storie" porta il soggetto ad operare a più livelli, spazio </w:t>
      </w:r>
      <w:proofErr w:type="spellStart"/>
      <w:r w:rsidRPr="00B50119">
        <w:t>percettivo\immaginario</w:t>
      </w:r>
      <w:proofErr w:type="spellEnd"/>
      <w:r w:rsidRPr="00B50119">
        <w:t xml:space="preserve">; processo </w:t>
      </w:r>
      <w:proofErr w:type="spellStart"/>
      <w:r w:rsidRPr="00B50119">
        <w:t>primario\secondario</w:t>
      </w:r>
      <w:proofErr w:type="spellEnd"/>
      <w:r w:rsidRPr="00B50119">
        <w:t xml:space="preserve">; contenuto </w:t>
      </w:r>
      <w:proofErr w:type="spellStart"/>
      <w:r w:rsidRPr="00B50119">
        <w:t>raccontato\significante</w:t>
      </w:r>
      <w:proofErr w:type="spellEnd"/>
      <w:r w:rsidRPr="00B50119">
        <w:t>, etc. Per questo motivo, il TAT fornisce informazioni anche sulla struttura di personalità, in quanto essa si rivela nello stile con cui viene espresso il proprio immaginario all'interno degli stimoli tematici (figura-racconto).</w:t>
      </w:r>
    </w:p>
    <w:p w:rsidR="005B6E62" w:rsidRPr="00B50119" w:rsidRDefault="005B6E62" w:rsidP="005B6E62">
      <w:pPr>
        <w:pStyle w:val="Paragrafoelenco"/>
        <w:numPr>
          <w:ilvl w:val="0"/>
          <w:numId w:val="6"/>
        </w:numPr>
        <w:spacing w:before="20" w:after="20"/>
        <w:jc w:val="both"/>
      </w:pPr>
      <w:r w:rsidRPr="00B50119">
        <w:t xml:space="preserve">Le </w:t>
      </w:r>
      <w:r w:rsidRPr="00B50119">
        <w:rPr>
          <w:bCs/>
        </w:rPr>
        <w:t>macchie di</w:t>
      </w:r>
      <w:hyperlink r:id="rId11" w:history="1">
        <w:r w:rsidRPr="00C27EE1">
          <w:rPr>
            <w:rStyle w:val="Collegamentoipertestuale"/>
            <w:bCs/>
          </w:rPr>
          <w:t xml:space="preserve"> </w:t>
        </w:r>
        <w:proofErr w:type="spellStart"/>
        <w:r w:rsidRPr="00C27EE1">
          <w:rPr>
            <w:rStyle w:val="Collegamentoipertestuale"/>
            <w:bCs/>
          </w:rPr>
          <w:t>Rorschach</w:t>
        </w:r>
        <w:proofErr w:type="spellEnd"/>
      </w:hyperlink>
      <w:r w:rsidRPr="00B50119">
        <w:t xml:space="preserve">, così chiamate dal nome del loro creatore </w:t>
      </w:r>
      <w:r w:rsidRPr="009A4752">
        <w:t xml:space="preserve">Hermann </w:t>
      </w:r>
      <w:proofErr w:type="spellStart"/>
      <w:r w:rsidRPr="009A4752">
        <w:t>Rorschach</w:t>
      </w:r>
      <w:proofErr w:type="spellEnd"/>
    </w:p>
    <w:p w:rsidR="005B6E62" w:rsidRPr="00B50119" w:rsidRDefault="005B6E62" w:rsidP="005B6E62">
      <w:pPr>
        <w:pStyle w:val="Paragrafoelenco"/>
        <w:spacing w:before="20" w:after="20"/>
      </w:pPr>
      <w:r w:rsidRPr="00B50119">
        <w:rPr>
          <w:noProof/>
          <w:lang w:eastAsia="it-IT"/>
        </w:rPr>
        <w:lastRenderedPageBreak/>
        <w:drawing>
          <wp:inline distT="0" distB="0" distL="0" distR="0">
            <wp:extent cx="2381250" cy="15621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381250" cy="1562100"/>
                    </a:xfrm>
                    <a:prstGeom prst="rect">
                      <a:avLst/>
                    </a:prstGeom>
                    <a:noFill/>
                    <a:ln w="9525">
                      <a:noFill/>
                      <a:miter lim="800000"/>
                      <a:headEnd/>
                      <a:tailEnd/>
                    </a:ln>
                  </pic:spPr>
                </pic:pic>
              </a:graphicData>
            </a:graphic>
          </wp:inline>
        </w:drawing>
      </w:r>
    </w:p>
    <w:p w:rsidR="005B6E62" w:rsidRPr="00B50119" w:rsidRDefault="005B6E62" w:rsidP="005B6E62">
      <w:pPr>
        <w:pStyle w:val="Paragrafoelenco"/>
        <w:spacing w:before="20" w:after="20"/>
      </w:pPr>
    </w:p>
    <w:p w:rsidR="005B6E62" w:rsidRPr="00B50119" w:rsidRDefault="005B6E62" w:rsidP="005B6E62">
      <w:pPr>
        <w:spacing w:before="20" w:after="20"/>
      </w:pPr>
      <w:r w:rsidRPr="00B50119">
        <w:t xml:space="preserve">Il test si compone essenzialmente di 10 tavole, su ciascuna delle quali è riportata una macchia d'inchiostro simmetrica: 5 monocromatiche, 2 bicolori e 3 colorate. La scelta delle tavole, il loro ordine di presentazione, e le loro caratteristiche formali e contenutistiche richiesero molti anni di ricerche e tentativi da parte di </w:t>
      </w:r>
      <w:r w:rsidRPr="009A4752">
        <w:t xml:space="preserve">Hermann </w:t>
      </w:r>
      <w:proofErr w:type="spellStart"/>
      <w:r w:rsidRPr="009A4752">
        <w:t>Rorschach</w:t>
      </w:r>
      <w:proofErr w:type="spellEnd"/>
      <w:r w:rsidRPr="00B50119">
        <w:t xml:space="preserve">. Le tavole vengono sottoposte all'attenzione del soggetto una alla volta e, per ciascuna e senza limiti di tempo imposto, viene chiesto di esprimere tutto ciò cui la tavola somiglia, secondo il soggetto. Gli operatori di salute mentale (psicologi e psichiatri) ritengono necessario mantenere riservate le rappresentazioni delle tavole del Test di </w:t>
      </w:r>
      <w:proofErr w:type="spellStart"/>
      <w:r w:rsidRPr="00B50119">
        <w:t>Rorschach</w:t>
      </w:r>
      <w:proofErr w:type="spellEnd"/>
      <w:r w:rsidRPr="00B50119">
        <w:t>, in modo da rendere spontanee e senza interferenze pregresse le risposte dei soggetti alla loro visione. Il test si basa infatti essenzialmente sulla risposta "istintiva" del soggetto alla prima visione delle tavole; una precedente visualizzazione delle stesse potrebbe quindi inficiarne la validità, anche con gravi conseguenze a livello peritale o clinico</w:t>
      </w:r>
      <w:hyperlink r:id="rId13" w:anchor="cite_note-20" w:history="1">
        <w:r w:rsidRPr="00B50119">
          <w:rPr>
            <w:rStyle w:val="Collegamentoipertestuale"/>
            <w:vertAlign w:val="superscript"/>
          </w:rPr>
          <w:t>[</w:t>
        </w:r>
      </w:hyperlink>
    </w:p>
    <w:p w:rsidR="005B6E62" w:rsidRPr="00B50119" w:rsidRDefault="005B6E62" w:rsidP="005B6E62">
      <w:pPr>
        <w:pStyle w:val="Paragrafoelenco"/>
        <w:spacing w:before="20" w:after="20"/>
      </w:pPr>
    </w:p>
    <w:p w:rsidR="005B6E62" w:rsidRPr="00B50119" w:rsidRDefault="005B6E62" w:rsidP="005B6E62">
      <w:pPr>
        <w:spacing w:before="20" w:after="20"/>
        <w:ind w:left="360"/>
      </w:pPr>
      <w:r w:rsidRPr="00B50119">
        <w:t>Non esistono risposte giuste o sbagliate, ma dall'interpretazione delle risposte date a ciascuna tavola è possibile - a seconda del tipo di siglatura e di approccio teorico interpretativo - delineare un profilo per attitudini, un profilo di personalità e identificare eventuali nodi problematici del soggetto. È un test molto usato in ambito clinico, e là dove sia necessario esplorare le dinamiche interpersonali.</w:t>
      </w:r>
    </w:p>
    <w:p w:rsidR="005B6E62" w:rsidRPr="00B50119" w:rsidRDefault="005B6E62" w:rsidP="005B6E62">
      <w:pPr>
        <w:pStyle w:val="Paragrafoelenco"/>
        <w:numPr>
          <w:ilvl w:val="0"/>
          <w:numId w:val="6"/>
        </w:numPr>
        <w:spacing w:before="20" w:after="20"/>
      </w:pPr>
      <w:r w:rsidRPr="00B50119">
        <w:t xml:space="preserve">Test di </w:t>
      </w:r>
      <w:proofErr w:type="spellStart"/>
      <w:r w:rsidRPr="00B50119">
        <w:t>Rotter_richieste</w:t>
      </w:r>
      <w:proofErr w:type="spellEnd"/>
      <w:r w:rsidRPr="00B50119">
        <w:t xml:space="preserve"> di completamento frasi o storie </w:t>
      </w:r>
    </w:p>
    <w:p w:rsidR="005B6E62" w:rsidRPr="00B50119" w:rsidRDefault="005B6E62" w:rsidP="005B6E62">
      <w:pPr>
        <w:pStyle w:val="Paragrafoelenco"/>
        <w:numPr>
          <w:ilvl w:val="0"/>
          <w:numId w:val="6"/>
        </w:numPr>
        <w:spacing w:before="20" w:after="20"/>
      </w:pPr>
      <w:r w:rsidRPr="00B50119">
        <w:t xml:space="preserve">Test di </w:t>
      </w:r>
      <w:proofErr w:type="spellStart"/>
      <w:r w:rsidRPr="00B50119">
        <w:t>Szondi</w:t>
      </w:r>
      <w:proofErr w:type="spellEnd"/>
      <w:r w:rsidRPr="00B50119">
        <w:t xml:space="preserve"> _ richieste di ordinamento /selezione di figure verbali</w:t>
      </w:r>
    </w:p>
    <w:p w:rsidR="005B6E62" w:rsidRPr="00B50119" w:rsidRDefault="005B6E62" w:rsidP="005B6E62">
      <w:pPr>
        <w:pStyle w:val="Paragrafoelenco"/>
        <w:numPr>
          <w:ilvl w:val="0"/>
          <w:numId w:val="6"/>
        </w:numPr>
        <w:spacing w:before="20" w:after="20"/>
      </w:pPr>
      <w:proofErr w:type="spellStart"/>
      <w:r w:rsidRPr="00B50119">
        <w:t>Draw</w:t>
      </w:r>
      <w:proofErr w:type="spellEnd"/>
      <w:r w:rsidRPr="00B50119">
        <w:t xml:space="preserve"> a </w:t>
      </w:r>
      <w:proofErr w:type="spellStart"/>
      <w:r w:rsidRPr="00B50119">
        <w:t>Person</w:t>
      </w:r>
      <w:proofErr w:type="spellEnd"/>
      <w:r w:rsidRPr="00B50119">
        <w:t xml:space="preserve"> Test il test di completamento di un disegno di </w:t>
      </w:r>
      <w:proofErr w:type="spellStart"/>
      <w:r w:rsidRPr="00B50119">
        <w:t>Wartegg</w:t>
      </w:r>
      <w:proofErr w:type="spellEnd"/>
      <w:r w:rsidRPr="00B50119">
        <w:t>_ richiesta di espressione tramite il disegno, la scrittura, il gioco,la drammatizzazione.</w:t>
      </w:r>
    </w:p>
    <w:p w:rsidR="005B6E62" w:rsidRPr="00B50119" w:rsidRDefault="005B6E62" w:rsidP="005B6E62">
      <w:pPr>
        <w:spacing w:before="20" w:after="20"/>
      </w:pPr>
      <w:r w:rsidRPr="00B50119">
        <w:t>Il soggetto interpellato deve dire come la pensa, come si sarebbe comportato in quel frangente ,cosa vede o come interpreta questa situazione,che cosa gli suggeriscono gli stimoli che gli vengono sottoposti,esprimendo la sua visione verbalmente o attraverso un disegno.</w:t>
      </w:r>
    </w:p>
    <w:p w:rsidR="005B6E62" w:rsidRPr="00B50119" w:rsidRDefault="005B6E62" w:rsidP="005B6E62">
      <w:pPr>
        <w:spacing w:before="20" w:after="20"/>
      </w:pPr>
      <w:r w:rsidRPr="00B50119">
        <w:t>Il ricercatore interpreta queste risposte,deducendo da esse le caratteristiche di personalità del soggetto, nei suoi aspetti consci e inconsci.</w:t>
      </w:r>
    </w:p>
    <w:p w:rsidR="005B6E62" w:rsidRPr="00B50119" w:rsidRDefault="005B6E62" w:rsidP="005B6E62">
      <w:pPr>
        <w:spacing w:before="20" w:after="20"/>
      </w:pPr>
      <w:r w:rsidRPr="00B50119">
        <w:t xml:space="preserve">La costruzione e l’interpretazione dei risultati di un test di personalità è compito peculiare dello </w:t>
      </w:r>
      <w:hyperlink r:id="rId14" w:history="1">
        <w:r w:rsidRPr="005673A7">
          <w:rPr>
            <w:rStyle w:val="Collegamentoipertestuale"/>
          </w:rPr>
          <w:t>psicologo.</w:t>
        </w:r>
      </w:hyperlink>
    </w:p>
    <w:p w:rsidR="005B6E62" w:rsidRPr="00B50119" w:rsidRDefault="005B6E62" w:rsidP="005B6E62">
      <w:pPr>
        <w:spacing w:before="20" w:after="20"/>
      </w:pPr>
      <w:r w:rsidRPr="00B50119">
        <w:t>E’ importante che chi si accinge a condurre una ricerca in ambito educativo sia a conoscenza della logica sottostante a tali strumenti , ma per la loro scelta, somministrazione ed interpretazione dei risultati,dovrà rivolgersi a testi specializzati che descrivono testi standardizzati, volti a rilevare ad esempio costrutti quali l’</w:t>
      </w:r>
      <w:hyperlink r:id="rId15" w:history="1">
        <w:r w:rsidRPr="005673A7">
          <w:rPr>
            <w:rStyle w:val="Collegamentoipertestuale"/>
          </w:rPr>
          <w:t>aggressività</w:t>
        </w:r>
      </w:hyperlink>
      <w:r w:rsidRPr="00B50119">
        <w:t xml:space="preserve">, le abilità sociali, le abilità comunicative, </w:t>
      </w:r>
      <w:hyperlink r:id="rId16" w:history="1">
        <w:r w:rsidRPr="005673A7">
          <w:rPr>
            <w:rStyle w:val="Collegamentoipertestuale"/>
          </w:rPr>
          <w:t>l’autostima</w:t>
        </w:r>
      </w:hyperlink>
      <w:r w:rsidRPr="00B50119">
        <w:t>, la motivazione etc.</w:t>
      </w:r>
    </w:p>
    <w:p w:rsidR="005B6E62" w:rsidRPr="00B50119" w:rsidRDefault="005B6E62" w:rsidP="005B6E62">
      <w:pPr>
        <w:spacing w:before="20" w:after="20"/>
      </w:pPr>
    </w:p>
    <w:p w:rsidR="005B6E62" w:rsidRPr="00B50119" w:rsidRDefault="005B6E62" w:rsidP="005B6E62">
      <w:pPr>
        <w:spacing w:before="20" w:after="20"/>
      </w:pPr>
    </w:p>
    <w:p w:rsidR="005B6E62" w:rsidRPr="00B50119" w:rsidRDefault="005B6E62" w:rsidP="005B6E62">
      <w:pPr>
        <w:spacing w:before="20" w:after="20"/>
      </w:pPr>
    </w:p>
    <w:p w:rsidR="0032080B" w:rsidRDefault="0032080B"/>
    <w:sectPr w:rsidR="0032080B" w:rsidSect="00B5011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255D6"/>
    <w:multiLevelType w:val="hybridMultilevel"/>
    <w:tmpl w:val="C796668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1A247EDC"/>
    <w:multiLevelType w:val="hybridMultilevel"/>
    <w:tmpl w:val="13F86EA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81A3531"/>
    <w:multiLevelType w:val="hybridMultilevel"/>
    <w:tmpl w:val="AE6CF620"/>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42114301"/>
    <w:multiLevelType w:val="hybridMultilevel"/>
    <w:tmpl w:val="8B7EC81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5EDD1BCC"/>
    <w:multiLevelType w:val="hybridMultilevel"/>
    <w:tmpl w:val="F9E095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29D4041"/>
    <w:multiLevelType w:val="hybridMultilevel"/>
    <w:tmpl w:val="8D0EF2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B6E62"/>
    <w:rsid w:val="00182BEA"/>
    <w:rsid w:val="0032080B"/>
    <w:rsid w:val="004C4D78"/>
    <w:rsid w:val="005673A7"/>
    <w:rsid w:val="005B6E62"/>
    <w:rsid w:val="007B4768"/>
    <w:rsid w:val="00944061"/>
    <w:rsid w:val="009A4752"/>
    <w:rsid w:val="00C27EE1"/>
    <w:rsid w:val="00D264D8"/>
    <w:rsid w:val="00D43C8D"/>
    <w:rsid w:val="00E561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B6E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B6E62"/>
    <w:pPr>
      <w:ind w:left="720"/>
      <w:contextualSpacing/>
    </w:pPr>
  </w:style>
  <w:style w:type="character" w:styleId="Collegamentoipertestuale">
    <w:name w:val="Hyperlink"/>
    <w:basedOn w:val="Carpredefinitoparagrafo"/>
    <w:rsid w:val="005B6E62"/>
    <w:rPr>
      <w:strike w:val="0"/>
      <w:dstrike w:val="0"/>
      <w:color w:val="003366"/>
      <w:u w:val="none"/>
      <w:effect w:val="none"/>
    </w:rPr>
  </w:style>
  <w:style w:type="paragraph" w:styleId="Testofumetto">
    <w:name w:val="Balloon Text"/>
    <w:basedOn w:val="Normale"/>
    <w:link w:val="TestofumettoCarattere"/>
    <w:uiPriority w:val="99"/>
    <w:semiHidden/>
    <w:unhideWhenUsed/>
    <w:rsid w:val="005B6E6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6E62"/>
    <w:rPr>
      <w:rFonts w:ascii="Tahoma" w:hAnsi="Tahoma" w:cs="Tahoma"/>
      <w:sz w:val="16"/>
      <w:szCs w:val="16"/>
    </w:rPr>
  </w:style>
  <w:style w:type="character" w:styleId="Collegamentovisitato">
    <w:name w:val="FollowedHyperlink"/>
    <w:basedOn w:val="Carpredefinitoparagrafo"/>
    <w:uiPriority w:val="99"/>
    <w:semiHidden/>
    <w:unhideWhenUsed/>
    <w:rsid w:val="009A475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it/books?id=l8I-ldthaIgC&amp;pg=PA29&amp;dq=Mmpi+test+personalit%C3%A0&amp;lr=&amp;cd=10" TargetMode="External"/><Relationship Id="rId13" Type="http://schemas.openxmlformats.org/officeDocument/2006/relationships/hyperlink" Target="http://it.wikipedia.org/wiki/Test_di_Rorschac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uropsicologia.it/content/section/5/90/" TargetMode="Externa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sicologi-italia.it/autostima.htm" TargetMode="External"/><Relationship Id="rId1" Type="http://schemas.openxmlformats.org/officeDocument/2006/relationships/numbering" Target="numbering.xml"/><Relationship Id="rId6" Type="http://schemas.openxmlformats.org/officeDocument/2006/relationships/hyperlink" Target="http://www.areacognitiva.net/psicoterapiacognitiva.htm" TargetMode="External"/><Relationship Id="rId11" Type="http://schemas.openxmlformats.org/officeDocument/2006/relationships/hyperlink" Target="http://www.treccani.it/Portale/elements/categoriesItems.jsp?pathFile=/sites/default/BancaDati/Enciclopedia_online/R/BIOGRAFIE_-_EDICOLA_R_156550.xml" TargetMode="External"/><Relationship Id="rId5" Type="http://schemas.openxmlformats.org/officeDocument/2006/relationships/hyperlink" Target="http://www.treccani.it/Portale/elements/categoriesItems.jsp?pathFile=/sites/default/BancaDati/Vocabolario_online/C/VIT_III_C_020497.xml" TargetMode="External"/><Relationship Id="rId15" Type="http://schemas.openxmlformats.org/officeDocument/2006/relationships/hyperlink" Target="http://www.psicolinea.it/g_t/aggressivita_da_cosa_dipende.htm" TargetMode="External"/><Relationship Id="rId10" Type="http://schemas.openxmlformats.org/officeDocument/2006/relationships/hyperlink" Target="http://it.wikipedia.org/wiki/Personalit%C3%A0" TargetMode="External"/><Relationship Id="rId4" Type="http://schemas.openxmlformats.org/officeDocument/2006/relationships/webSettings" Target="webSettings.xml"/><Relationship Id="rId9" Type="http://schemas.openxmlformats.org/officeDocument/2006/relationships/hyperlink" Target="http://www.psicomotricista.it/reattivi_proiettivi/tat_thematic_apperception_test.html" TargetMode="External"/><Relationship Id="rId14" Type="http://schemas.openxmlformats.org/officeDocument/2006/relationships/hyperlink" Target="http://www.srmpsicologia.com/salute/psicologo.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1164</Words>
  <Characters>6639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6</cp:revision>
  <dcterms:created xsi:type="dcterms:W3CDTF">2010-04-08T17:55:00Z</dcterms:created>
  <dcterms:modified xsi:type="dcterms:W3CDTF">2010-04-09T19:53:00Z</dcterms:modified>
</cp:coreProperties>
</file>