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005" w:rsidRDefault="00745005" w:rsidP="000715AE">
      <w:pPr>
        <w:spacing w:before="20" w:after="20"/>
        <w:jc w:val="both"/>
        <w:outlineLvl w:val="0"/>
        <w:rPr>
          <w:b/>
        </w:rPr>
      </w:pPr>
    </w:p>
    <w:p w:rsidR="000715AE" w:rsidRPr="00745005" w:rsidRDefault="000715AE" w:rsidP="00745005">
      <w:pPr>
        <w:pStyle w:val="Paragrafoelenco"/>
        <w:numPr>
          <w:ilvl w:val="0"/>
          <w:numId w:val="1"/>
        </w:numPr>
        <w:spacing w:before="20" w:after="20"/>
        <w:jc w:val="both"/>
        <w:outlineLvl w:val="0"/>
        <w:rPr>
          <w:b/>
        </w:rPr>
      </w:pPr>
      <w:r w:rsidRPr="00745005">
        <w:rPr>
          <w:b/>
        </w:rPr>
        <w:t>LE CARATTERISTICHE DELLA RICERCA INTERPRETATIVA</w:t>
      </w:r>
    </w:p>
    <w:p w:rsidR="00745005" w:rsidRPr="001315D1" w:rsidRDefault="00745005" w:rsidP="00745005">
      <w:pPr>
        <w:pStyle w:val="Paragrafoelenco"/>
        <w:spacing w:before="20" w:after="20"/>
        <w:ind w:left="1080"/>
        <w:jc w:val="both"/>
        <w:outlineLvl w:val="0"/>
        <w:rPr>
          <w:b/>
        </w:rPr>
      </w:pPr>
    </w:p>
    <w:p w:rsidR="000715AE" w:rsidRPr="001315D1" w:rsidRDefault="000715AE" w:rsidP="000715AE">
      <w:pPr>
        <w:tabs>
          <w:tab w:val="left" w:pos="720"/>
        </w:tabs>
        <w:suppressAutoHyphens/>
        <w:spacing w:before="20" w:after="20" w:line="240" w:lineRule="auto"/>
        <w:ind w:left="360"/>
        <w:jc w:val="both"/>
      </w:pPr>
      <w:r w:rsidRPr="001315D1">
        <w:t xml:space="preserve">La ricerca interpretativa è una strategia di ricerca educativa basta sulla “comprensione” ovvero il ricercatore si “mette nei panni” dei soggetti studiati, entra con loro in </w:t>
      </w:r>
      <w:hyperlink r:id="rId5" w:history="1">
        <w:r w:rsidRPr="0036383B">
          <w:rPr>
            <w:rStyle w:val="Collegamentoipertestuale"/>
            <w:u w:val="single"/>
          </w:rPr>
          <w:t>empatia</w:t>
        </w:r>
      </w:hyperlink>
      <w:r w:rsidRPr="001315D1">
        <w:t xml:space="preserve"> cercando di acquisire il massimo possibile d’informazioni su di essi studiandoli </w:t>
      </w:r>
      <w:proofErr w:type="spellStart"/>
      <w:r w:rsidRPr="001315D1">
        <w:t>olisticamente</w:t>
      </w:r>
      <w:proofErr w:type="spellEnd"/>
      <w:r w:rsidRPr="001315D1">
        <w:t xml:space="preserve"> nella loro globalità. </w:t>
      </w:r>
    </w:p>
    <w:p w:rsidR="000715AE" w:rsidRPr="001315D1" w:rsidRDefault="000715AE" w:rsidP="000715AE">
      <w:pPr>
        <w:tabs>
          <w:tab w:val="left" w:pos="720"/>
        </w:tabs>
        <w:suppressAutoHyphens/>
        <w:spacing w:before="20" w:after="20" w:line="240" w:lineRule="auto"/>
        <w:ind w:left="360"/>
        <w:jc w:val="both"/>
      </w:pPr>
      <w:r w:rsidRPr="001315D1">
        <w:t xml:space="preserve">L’oggetto specifico di questa indagine è l’azione umana e il senso che ad essa attribuiscono gli individui cioè la costruzione del senso che gli attori danno alle specifiche azioni e situazioni cercando di cogliere i significati e le caratteristiche intrinseche della realtà. </w:t>
      </w:r>
    </w:p>
    <w:p w:rsidR="000715AE" w:rsidRPr="001315D1" w:rsidRDefault="000715AE" w:rsidP="000715AE">
      <w:pPr>
        <w:tabs>
          <w:tab w:val="left" w:pos="720"/>
        </w:tabs>
        <w:suppressAutoHyphens/>
        <w:spacing w:before="20" w:after="20" w:line="240" w:lineRule="auto"/>
        <w:ind w:left="360"/>
        <w:jc w:val="both"/>
      </w:pPr>
      <w:r w:rsidRPr="001315D1">
        <w:t xml:space="preserve">La ricerca interpretativa adotta un approccio ovviamente </w:t>
      </w:r>
      <w:proofErr w:type="spellStart"/>
      <w:r w:rsidRPr="001315D1">
        <w:t>interpretativista</w:t>
      </w:r>
      <w:proofErr w:type="spellEnd"/>
      <w:r w:rsidRPr="001315D1">
        <w:t xml:space="preserve"> e l’</w:t>
      </w:r>
      <w:hyperlink r:id="rId6" w:history="1">
        <w:r w:rsidRPr="0036383B">
          <w:rPr>
            <w:rStyle w:val="Collegamentoipertestuale"/>
            <w:u w:val="single"/>
          </w:rPr>
          <w:t>ontologia</w:t>
        </w:r>
      </w:hyperlink>
      <w:r w:rsidRPr="001315D1">
        <w:t xml:space="preserve"> relativa è quella costruttivista: Il ricercatore pensa che il problema o meno dell’esistenza di una realtà sia subordinato al problema della percezione che noi abbiamo di essa, indipendentemente dal fatto che essa esista o meno,e che sia soltanto un riflesso della nostra attività mentale di costruzione del significato. </w:t>
      </w:r>
    </w:p>
    <w:p w:rsidR="000715AE" w:rsidRPr="001315D1" w:rsidRDefault="0036383B" w:rsidP="000715AE">
      <w:pPr>
        <w:tabs>
          <w:tab w:val="left" w:pos="720"/>
        </w:tabs>
        <w:suppressAutoHyphens/>
        <w:spacing w:before="20" w:after="20" w:line="240" w:lineRule="auto"/>
        <w:ind w:left="360"/>
        <w:jc w:val="both"/>
      </w:pPr>
      <w:hyperlink r:id="rId7" w:history="1">
        <w:r w:rsidR="000715AE" w:rsidRPr="0036383B">
          <w:rPr>
            <w:rStyle w:val="Collegamentoipertestuale"/>
            <w:u w:val="single"/>
          </w:rPr>
          <w:t>W.</w:t>
        </w:r>
        <w:r w:rsidRPr="0036383B">
          <w:rPr>
            <w:rStyle w:val="Collegamentoipertestuale"/>
            <w:u w:val="single"/>
          </w:rPr>
          <w:t xml:space="preserve"> </w:t>
        </w:r>
        <w:proofErr w:type="spellStart"/>
        <w:r w:rsidR="000715AE" w:rsidRPr="0036383B">
          <w:rPr>
            <w:rStyle w:val="Collegamentoipertestuale"/>
            <w:u w:val="single"/>
          </w:rPr>
          <w:t>Dilthey</w:t>
        </w:r>
        <w:proofErr w:type="spellEnd"/>
      </w:hyperlink>
      <w:r w:rsidR="000715AE" w:rsidRPr="0036383B">
        <w:rPr>
          <w:u w:val="single"/>
        </w:rPr>
        <w:t xml:space="preserve"> </w:t>
      </w:r>
      <w:r w:rsidR="000715AE" w:rsidRPr="001315D1">
        <w:t xml:space="preserve">è uno psicologo  filosofo tedesco che nel dibattito sul metodo delle scienze storico-sociali di fine Ottocento rivendica la specificità del metodo delle </w:t>
      </w:r>
      <w:hyperlink r:id="rId8" w:history="1">
        <w:r w:rsidR="000715AE" w:rsidRPr="0080644E">
          <w:rPr>
            <w:rStyle w:val="Collegamentoipertestuale"/>
            <w:u w:val="single"/>
          </w:rPr>
          <w:t>scienze umane</w:t>
        </w:r>
      </w:hyperlink>
      <w:r w:rsidR="000715AE" w:rsidRPr="0080644E">
        <w:rPr>
          <w:u w:val="single"/>
        </w:rPr>
        <w:t xml:space="preserve"> </w:t>
      </w:r>
      <w:r w:rsidR="000715AE" w:rsidRPr="001315D1">
        <w:t>rispetto alle scienze fisico-naturali. Proprio perché il ricercatore condivide la stessa natura dei soggetti studiati, non vi può essere separazione tre osservatore e realtà osservata,</w:t>
      </w:r>
      <w:r w:rsidR="000715AE" w:rsidRPr="001315D1">
        <w:rPr>
          <w:rFonts w:cs="Arial"/>
        </w:rPr>
        <w:t xml:space="preserve"> Il ricercatore può comprendere le motivazioni alla base dell’agire dei soggetti perché egli condivide la stessa natura dei soggetti che studia</w:t>
      </w:r>
      <w:r w:rsidR="000715AE" w:rsidRPr="001315D1">
        <w:t xml:space="preserve"> e questo è l’assunto implicito LA NATURA UMANA è sempre la stessa per </w:t>
      </w:r>
      <w:r w:rsidR="000715AE" w:rsidRPr="001315D1">
        <w:rPr>
          <w:b/>
        </w:rPr>
        <w:t>TUTTI I SOGGETTI.</w:t>
      </w:r>
    </w:p>
    <w:p w:rsidR="000715AE" w:rsidRPr="001315D1" w:rsidRDefault="000715AE" w:rsidP="000715AE">
      <w:pPr>
        <w:tabs>
          <w:tab w:val="left" w:pos="720"/>
        </w:tabs>
        <w:suppressAutoHyphens/>
        <w:spacing w:before="20" w:after="20" w:line="240" w:lineRule="auto"/>
        <w:ind w:left="360"/>
        <w:jc w:val="both"/>
      </w:pPr>
      <w:r w:rsidRPr="001315D1">
        <w:t>Sulla base di quest’analisi possiamo focalizzare in maniera riassuntiva le caratteristiche principali di questa ricerca:</w:t>
      </w:r>
    </w:p>
    <w:p w:rsidR="000715AE" w:rsidRPr="001315D1" w:rsidRDefault="000715AE" w:rsidP="000715AE">
      <w:pPr>
        <w:pStyle w:val="Paragrafoelenco"/>
        <w:numPr>
          <w:ilvl w:val="0"/>
          <w:numId w:val="2"/>
        </w:numPr>
        <w:tabs>
          <w:tab w:val="left" w:pos="720"/>
        </w:tabs>
        <w:suppressAutoHyphens/>
        <w:spacing w:before="20" w:after="20" w:line="240" w:lineRule="auto"/>
        <w:jc w:val="both"/>
      </w:pPr>
      <w:r w:rsidRPr="001315D1">
        <w:t>Lo studio del fatto educativo nella sua totalità</w:t>
      </w:r>
    </w:p>
    <w:p w:rsidR="000715AE" w:rsidRPr="001315D1" w:rsidRDefault="000715AE" w:rsidP="000715AE">
      <w:pPr>
        <w:pStyle w:val="Paragrafoelenco"/>
        <w:numPr>
          <w:ilvl w:val="0"/>
          <w:numId w:val="2"/>
        </w:numPr>
        <w:tabs>
          <w:tab w:val="left" w:pos="720"/>
        </w:tabs>
        <w:suppressAutoHyphens/>
        <w:spacing w:before="20" w:after="20" w:line="240" w:lineRule="auto"/>
        <w:jc w:val="both"/>
      </w:pPr>
      <w:r w:rsidRPr="001315D1">
        <w:t xml:space="preserve">L’uso di tecniche basate sull’empatia e </w:t>
      </w:r>
      <w:hyperlink r:id="rId9" w:anchor="v=onepage&amp;q=intuizione%20i" w:history="1">
        <w:r w:rsidRPr="008D613D">
          <w:rPr>
            <w:rStyle w:val="Collegamentoipertestuale"/>
            <w:u w:val="single"/>
          </w:rPr>
          <w:t>sull’intuizione induttiva</w:t>
        </w:r>
      </w:hyperlink>
      <w:r w:rsidRPr="008D613D">
        <w:rPr>
          <w:u w:val="single"/>
        </w:rPr>
        <w:t xml:space="preserve"> </w:t>
      </w:r>
      <w:r w:rsidRPr="001315D1">
        <w:t xml:space="preserve">e generalizzante </w:t>
      </w:r>
    </w:p>
    <w:p w:rsidR="000715AE" w:rsidRPr="001315D1" w:rsidRDefault="000715AE" w:rsidP="000715AE">
      <w:pPr>
        <w:pStyle w:val="Paragrafoelenco"/>
        <w:numPr>
          <w:ilvl w:val="0"/>
          <w:numId w:val="2"/>
        </w:numPr>
        <w:tabs>
          <w:tab w:val="left" w:pos="720"/>
        </w:tabs>
        <w:suppressAutoHyphens/>
        <w:spacing w:before="20" w:after="20" w:line="240" w:lineRule="auto"/>
        <w:jc w:val="both"/>
      </w:pPr>
      <w:r w:rsidRPr="001315D1">
        <w:t>La non focalizzazione sui singoli fattori ma sull’effetto globale che essi hanno.</w:t>
      </w:r>
    </w:p>
    <w:p w:rsidR="000715AE" w:rsidRPr="001315D1" w:rsidRDefault="000715AE" w:rsidP="000715AE">
      <w:pPr>
        <w:pStyle w:val="Paragrafoelenco"/>
        <w:numPr>
          <w:ilvl w:val="0"/>
          <w:numId w:val="2"/>
        </w:numPr>
        <w:tabs>
          <w:tab w:val="left" w:pos="720"/>
        </w:tabs>
        <w:suppressAutoHyphens/>
        <w:spacing w:before="20" w:after="20" w:line="240" w:lineRule="auto"/>
        <w:jc w:val="both"/>
      </w:pPr>
      <w:r w:rsidRPr="001315D1">
        <w:t xml:space="preserve">La ricerca </w:t>
      </w:r>
      <w:r w:rsidRPr="001315D1">
        <w:rPr>
          <w:rFonts w:cs="Arial"/>
        </w:rPr>
        <w:t>interpretativa discende dalla tradizione di ricerca qualitativa</w:t>
      </w:r>
      <w:r w:rsidRPr="001315D1">
        <w:t xml:space="preserve"> per ciò la strutturazione del processo di ricerca è bassa e la procede secondo un piano che può variare a seconda di ciò che emerge dalla ricerca stessa; anche la strutturazione dei dati è bassa i criteri per la </w:t>
      </w:r>
      <w:hyperlink r:id="rId10" w:history="1">
        <w:r w:rsidRPr="007E45D4">
          <w:rPr>
            <w:rStyle w:val="Collegamentoipertestuale"/>
            <w:u w:val="single"/>
          </w:rPr>
          <w:t>rilevazione</w:t>
        </w:r>
      </w:hyperlink>
      <w:r w:rsidRPr="001315D1">
        <w:t xml:space="preserve"> dei dati possono variare a seconda di ciò che emerge sul campo.</w:t>
      </w:r>
    </w:p>
    <w:p w:rsidR="000715AE" w:rsidRPr="001315D1" w:rsidRDefault="000715AE" w:rsidP="000715AE">
      <w:pPr>
        <w:spacing w:before="20" w:after="20"/>
        <w:ind w:left="360"/>
        <w:jc w:val="both"/>
        <w:rPr>
          <w:rFonts w:cs="Arial"/>
        </w:rPr>
      </w:pPr>
      <w:r w:rsidRPr="001315D1">
        <w:rPr>
          <w:rFonts w:cs="Arial"/>
        </w:rPr>
        <w:t>La ricerca interpretativa si avvale di varie tecniche di raccolta dei dati:</w:t>
      </w:r>
    </w:p>
    <w:p w:rsidR="000715AE" w:rsidRPr="001315D1" w:rsidRDefault="000715AE" w:rsidP="000715AE">
      <w:pPr>
        <w:pStyle w:val="NormaleWeb"/>
        <w:numPr>
          <w:ilvl w:val="0"/>
          <w:numId w:val="3"/>
        </w:numPr>
        <w:suppressAutoHyphens w:val="0"/>
        <w:spacing w:before="20" w:after="20"/>
        <w:rPr>
          <w:rFonts w:asciiTheme="minorHAnsi" w:hAnsiTheme="minorHAnsi" w:cs="Arial"/>
          <w:sz w:val="22"/>
          <w:szCs w:val="22"/>
        </w:rPr>
      </w:pPr>
      <w:r w:rsidRPr="001315D1">
        <w:rPr>
          <w:rFonts w:asciiTheme="minorHAnsi" w:hAnsiTheme="minorHAnsi" w:cs="Arial"/>
          <w:b/>
          <w:sz w:val="22"/>
          <w:szCs w:val="22"/>
        </w:rPr>
        <w:t>Intervista:</w:t>
      </w:r>
      <w:r w:rsidRPr="001315D1">
        <w:rPr>
          <w:rFonts w:asciiTheme="minorHAnsi" w:hAnsiTheme="minorHAnsi" w:cs="Arial"/>
          <w:sz w:val="22"/>
          <w:szCs w:val="22"/>
        </w:rPr>
        <w:t xml:space="preserve"> è uno scambio verbale tra due o più persone nella quale l’intervistatore, ponendo opportunamente delle domande, cerca di raccogliere informazioni di vario genere. Esistono tre tipologie d’intervista: non strutturata (intervista con basso grado di strutturazione), semi - strutturata, e strutturata (intervista completamente strutturata). </w:t>
      </w:r>
    </w:p>
    <w:p w:rsidR="000715AE" w:rsidRPr="001315D1" w:rsidRDefault="000715AE" w:rsidP="000715AE">
      <w:pPr>
        <w:pStyle w:val="NormaleWeb"/>
        <w:suppressAutoHyphens w:val="0"/>
        <w:spacing w:before="20" w:after="20"/>
        <w:rPr>
          <w:rFonts w:asciiTheme="minorHAnsi" w:hAnsiTheme="minorHAnsi" w:cs="Arial"/>
          <w:sz w:val="22"/>
          <w:szCs w:val="22"/>
        </w:rPr>
      </w:pPr>
      <w:r w:rsidRPr="001315D1">
        <w:rPr>
          <w:rFonts w:asciiTheme="minorHAnsi" w:hAnsiTheme="minorHAnsi" w:cs="Arial"/>
          <w:sz w:val="22"/>
          <w:szCs w:val="22"/>
        </w:rPr>
        <w:t xml:space="preserve">L'intervista di tipo </w:t>
      </w:r>
      <w:r w:rsidRPr="000715AE">
        <w:rPr>
          <w:rFonts w:asciiTheme="minorHAnsi" w:hAnsiTheme="minorHAnsi" w:cs="Arial"/>
          <w:sz w:val="22"/>
          <w:szCs w:val="22"/>
          <w:u w:val="single"/>
        </w:rPr>
        <w:t>non strutturato</w:t>
      </w:r>
      <w:r w:rsidRPr="001315D1">
        <w:rPr>
          <w:rFonts w:asciiTheme="minorHAnsi" w:hAnsiTheme="minorHAnsi" w:cs="Arial"/>
          <w:sz w:val="22"/>
          <w:szCs w:val="22"/>
        </w:rPr>
        <w:t xml:space="preserve"> consiste in una sorta di conversazione tra il ricercatore e l'utente, cui vengono poste domande aperte in modo libero, permettendo ad entrambi di stabilire la direzione che il discorso prende man mano che si procede. Questa metodologia è utile per indagini di tipo esplorativo, in cui il ricercatore non possieda un'idea precisa di quali siano gli argomenti più importanti.</w:t>
      </w:r>
    </w:p>
    <w:p w:rsidR="000715AE" w:rsidRPr="001315D1" w:rsidRDefault="000715AE" w:rsidP="000715AE">
      <w:pPr>
        <w:pStyle w:val="NormaleWeb"/>
        <w:suppressAutoHyphens w:val="0"/>
        <w:spacing w:before="20" w:after="20"/>
        <w:rPr>
          <w:rFonts w:asciiTheme="minorHAnsi" w:hAnsiTheme="minorHAnsi" w:cs="Arial"/>
          <w:sz w:val="22"/>
          <w:szCs w:val="22"/>
        </w:rPr>
      </w:pPr>
      <w:r w:rsidRPr="001315D1">
        <w:rPr>
          <w:rFonts w:asciiTheme="minorHAnsi" w:hAnsiTheme="minorHAnsi" w:cs="Arial"/>
          <w:sz w:val="22"/>
          <w:szCs w:val="22"/>
        </w:rPr>
        <w:t xml:space="preserve">L'intervista di tipo </w:t>
      </w:r>
      <w:r w:rsidRPr="000715AE">
        <w:rPr>
          <w:rFonts w:asciiTheme="minorHAnsi" w:hAnsiTheme="minorHAnsi" w:cs="Arial"/>
          <w:sz w:val="22"/>
          <w:szCs w:val="22"/>
          <w:u w:val="single"/>
        </w:rPr>
        <w:t>semi - strutturato</w:t>
      </w:r>
      <w:r w:rsidRPr="001315D1">
        <w:rPr>
          <w:rFonts w:asciiTheme="minorHAnsi" w:hAnsiTheme="minorHAnsi" w:cs="Arial"/>
          <w:sz w:val="22"/>
          <w:szCs w:val="22"/>
        </w:rPr>
        <w:t xml:space="preserve"> è più indicata quando il ricercatore ha un'idea più chiara di quelle che sono le componenti per una valutazione. In questo caso, l'intervista sarà meno libera e il ricercatore cercherà di assicurarsi che vengano affrontati i punti da lui considerati salienti e stimolerà il soggetto a fornire la propria opinione sugli argomenti precedentemente selezionati.</w:t>
      </w:r>
    </w:p>
    <w:p w:rsidR="000715AE" w:rsidRPr="001315D1" w:rsidRDefault="000715AE" w:rsidP="000715AE">
      <w:pPr>
        <w:pStyle w:val="NormaleWeb"/>
        <w:suppressAutoHyphens w:val="0"/>
        <w:spacing w:before="20" w:after="20"/>
        <w:rPr>
          <w:rFonts w:asciiTheme="minorHAnsi" w:hAnsiTheme="minorHAnsi" w:cs="Arial"/>
          <w:sz w:val="22"/>
          <w:szCs w:val="22"/>
        </w:rPr>
      </w:pPr>
      <w:r w:rsidRPr="001315D1">
        <w:rPr>
          <w:rFonts w:asciiTheme="minorHAnsi" w:hAnsiTheme="minorHAnsi" w:cs="Arial"/>
          <w:sz w:val="22"/>
          <w:szCs w:val="22"/>
        </w:rPr>
        <w:t xml:space="preserve">L'intervista </w:t>
      </w:r>
      <w:r w:rsidRPr="000715AE">
        <w:rPr>
          <w:rFonts w:asciiTheme="minorHAnsi" w:hAnsiTheme="minorHAnsi" w:cs="Arial"/>
          <w:sz w:val="22"/>
          <w:szCs w:val="22"/>
          <w:u w:val="single"/>
        </w:rPr>
        <w:t xml:space="preserve">strutturata </w:t>
      </w:r>
      <w:r w:rsidRPr="001315D1">
        <w:rPr>
          <w:rFonts w:asciiTheme="minorHAnsi" w:hAnsiTheme="minorHAnsi" w:cs="Arial"/>
          <w:sz w:val="22"/>
          <w:szCs w:val="22"/>
        </w:rPr>
        <w:t>è l'equivalente del questionario, con domande predefinite dal ricercatore in fase di preparazione dello strumento; a differenziare i due metodi è il modo di presentazione, orale nel caso dell'intervista, scritto nel caso del questionario.</w:t>
      </w:r>
    </w:p>
    <w:p w:rsidR="000715AE" w:rsidRPr="001315D1" w:rsidRDefault="000715AE" w:rsidP="000715AE">
      <w:pPr>
        <w:pStyle w:val="NormaleWeb"/>
        <w:spacing w:before="20" w:after="20"/>
        <w:rPr>
          <w:rFonts w:asciiTheme="minorHAnsi" w:hAnsiTheme="minorHAnsi" w:cs="Arial"/>
          <w:sz w:val="22"/>
          <w:szCs w:val="22"/>
        </w:rPr>
      </w:pPr>
      <w:r w:rsidRPr="000715AE">
        <w:rPr>
          <w:rFonts w:asciiTheme="minorHAnsi" w:hAnsiTheme="minorHAnsi" w:cs="Arial"/>
          <w:b/>
          <w:sz w:val="22"/>
          <w:szCs w:val="22"/>
        </w:rPr>
        <w:t>Vantaggi:</w:t>
      </w:r>
      <w:r w:rsidRPr="001315D1">
        <w:rPr>
          <w:rFonts w:asciiTheme="minorHAnsi" w:hAnsiTheme="minorHAnsi" w:cs="Arial"/>
          <w:sz w:val="22"/>
          <w:szCs w:val="22"/>
        </w:rPr>
        <w:t xml:space="preserve"> è un metodo versatile, che è possibile utilizzare in ogni stadio della progettazione, dalla fase di esplorazione a quella di analisi dei prodotti regolarmente in commercio. A differenza dei questionari, la presenza del ricercatore allontana l'eventualità che il soggetto interpreti in maniera errata le domande o che si trovi in imbarazzo perché non comprende quanto gli viene richiesto; inoltre, nel caso di una risposta non attinente, il ricercatore può riformulare la domanda.</w:t>
      </w:r>
    </w:p>
    <w:p w:rsidR="000715AE" w:rsidRPr="001315D1" w:rsidRDefault="000715AE" w:rsidP="000715AE">
      <w:pPr>
        <w:pStyle w:val="NormaleWeb"/>
        <w:spacing w:before="20" w:after="20"/>
        <w:rPr>
          <w:rFonts w:asciiTheme="minorHAnsi" w:hAnsiTheme="minorHAnsi" w:cs="Arial"/>
          <w:sz w:val="22"/>
          <w:szCs w:val="22"/>
        </w:rPr>
      </w:pPr>
      <w:r w:rsidRPr="000715AE">
        <w:rPr>
          <w:rFonts w:asciiTheme="minorHAnsi" w:hAnsiTheme="minorHAnsi" w:cs="Arial"/>
          <w:b/>
          <w:sz w:val="22"/>
          <w:szCs w:val="22"/>
        </w:rPr>
        <w:lastRenderedPageBreak/>
        <w:t xml:space="preserve">Svantaggi: </w:t>
      </w:r>
      <w:r w:rsidRPr="001315D1">
        <w:rPr>
          <w:rFonts w:asciiTheme="minorHAnsi" w:hAnsiTheme="minorHAnsi" w:cs="Arial"/>
          <w:sz w:val="22"/>
          <w:szCs w:val="22"/>
        </w:rPr>
        <w:t>se confrontato con il questionario, il metodo dell'intervista si rivela decisamente più costoso, sia in termini di tempo che di denaro, perché richiede la presenza del ricercatore durante l'intera durata della sessione di interviste. La presenza stessa del ricercatore, inoltre, può rivelarsi dannosa. Infatti, mentre nel caso dei questionari i dati raccolgono opinioni marcatamente orientate verso gli estremi della scala di valutazione, durante le interviste i soggetti, a causa di un atteggiamento di soggezione o di accondiscendenza nei confronti del ricercatore, tendono a fornire risposte che si attestano prevalentemente su valori medi, diminuendone la rappresentatività.</w:t>
      </w:r>
    </w:p>
    <w:p w:rsidR="000715AE" w:rsidRPr="001315D1" w:rsidRDefault="000715AE" w:rsidP="000715AE">
      <w:pPr>
        <w:pStyle w:val="NormaleWeb"/>
        <w:spacing w:before="20" w:after="20"/>
        <w:rPr>
          <w:rFonts w:asciiTheme="minorHAnsi" w:hAnsiTheme="minorHAnsi" w:cs="Arial"/>
          <w:sz w:val="22"/>
          <w:szCs w:val="22"/>
        </w:rPr>
      </w:pPr>
      <w:r w:rsidRPr="001315D1">
        <w:rPr>
          <w:rFonts w:asciiTheme="minorHAnsi" w:hAnsiTheme="minorHAnsi" w:cs="Arial"/>
          <w:sz w:val="22"/>
          <w:szCs w:val="22"/>
        </w:rPr>
        <w:t xml:space="preserve">Quando l’intervista coinvolge più di due persone si parla di intervista in gruppo, quando uno o più intervistatori pongono domande ad un soggetto all’interno del gruppo ma solo il soggetto intervistato risponde alle domande, e intervista di gruppo, quando uno o più intervistatori pongono domande a più soggetti e tutti possono rispondere. In questo ultimo caso si possono utilizzare tecniche più complesse come il </w:t>
      </w:r>
      <w:hyperlink r:id="rId11" w:history="1">
        <w:r w:rsidRPr="0080644E">
          <w:rPr>
            <w:rStyle w:val="Collegamentoipertestuale"/>
            <w:rFonts w:asciiTheme="minorHAnsi" w:hAnsiTheme="minorHAnsi" w:cs="Arial"/>
            <w:sz w:val="22"/>
            <w:szCs w:val="22"/>
            <w:u w:val="single"/>
          </w:rPr>
          <w:t>foc</w:t>
        </w:r>
        <w:r w:rsidRPr="0080644E">
          <w:rPr>
            <w:rStyle w:val="Collegamentoipertestuale"/>
            <w:rFonts w:asciiTheme="minorHAnsi" w:hAnsiTheme="minorHAnsi" w:cs="Arial"/>
            <w:sz w:val="22"/>
            <w:szCs w:val="22"/>
            <w:u w:val="single"/>
          </w:rPr>
          <w:t>u</w:t>
        </w:r>
        <w:r w:rsidRPr="0080644E">
          <w:rPr>
            <w:rStyle w:val="Collegamentoipertestuale"/>
            <w:rFonts w:asciiTheme="minorHAnsi" w:hAnsiTheme="minorHAnsi" w:cs="Arial"/>
            <w:sz w:val="22"/>
            <w:szCs w:val="22"/>
            <w:u w:val="single"/>
          </w:rPr>
          <w:t>s Group</w:t>
        </w:r>
      </w:hyperlink>
      <w:r w:rsidRPr="000715AE">
        <w:rPr>
          <w:rFonts w:asciiTheme="minorHAnsi" w:hAnsiTheme="minorHAnsi" w:cs="Arial"/>
          <w:sz w:val="22"/>
          <w:szCs w:val="22"/>
        </w:rPr>
        <w:t xml:space="preserve">, </w:t>
      </w:r>
      <w:r w:rsidRPr="001315D1">
        <w:rPr>
          <w:rFonts w:asciiTheme="minorHAnsi" w:hAnsiTheme="minorHAnsi" w:cs="Arial"/>
          <w:sz w:val="22"/>
          <w:szCs w:val="22"/>
        </w:rPr>
        <w:t xml:space="preserve">il </w:t>
      </w:r>
      <w:hyperlink r:id="rId12" w:history="1">
        <w:r w:rsidRPr="0080644E">
          <w:rPr>
            <w:rStyle w:val="Collegamentoipertestuale"/>
            <w:rFonts w:asciiTheme="minorHAnsi" w:hAnsiTheme="minorHAnsi" w:cs="Arial"/>
            <w:sz w:val="22"/>
            <w:szCs w:val="22"/>
            <w:u w:val="single"/>
          </w:rPr>
          <w:t>brainstorming</w:t>
        </w:r>
      </w:hyperlink>
      <w:r w:rsidRPr="0080644E">
        <w:rPr>
          <w:rFonts w:asciiTheme="minorHAnsi" w:hAnsiTheme="minorHAnsi" w:cs="Arial"/>
          <w:sz w:val="22"/>
          <w:szCs w:val="22"/>
          <w:u w:val="single"/>
        </w:rPr>
        <w:t>,</w:t>
      </w:r>
      <w:r w:rsidRPr="001315D1">
        <w:rPr>
          <w:rFonts w:asciiTheme="minorHAnsi" w:hAnsiTheme="minorHAnsi" w:cs="Arial"/>
          <w:sz w:val="22"/>
          <w:szCs w:val="22"/>
        </w:rPr>
        <w:t xml:space="preserve"> la tecnica del gruppo nominale e </w:t>
      </w:r>
      <w:r w:rsidRPr="0036383B">
        <w:rPr>
          <w:rFonts w:asciiTheme="minorHAnsi" w:hAnsiTheme="minorHAnsi" w:cs="Arial"/>
          <w:sz w:val="22"/>
          <w:szCs w:val="22"/>
        </w:rPr>
        <w:t xml:space="preserve">il metodo </w:t>
      </w:r>
      <w:proofErr w:type="spellStart"/>
      <w:r w:rsidRPr="0036383B">
        <w:rPr>
          <w:rFonts w:asciiTheme="minorHAnsi" w:hAnsiTheme="minorHAnsi" w:cs="Arial"/>
          <w:sz w:val="22"/>
          <w:szCs w:val="22"/>
        </w:rPr>
        <w:t>Delphi</w:t>
      </w:r>
      <w:proofErr w:type="spellEnd"/>
      <w:r w:rsidRPr="000715AE">
        <w:rPr>
          <w:rFonts w:asciiTheme="minorHAnsi" w:hAnsiTheme="minorHAnsi" w:cs="Arial"/>
          <w:sz w:val="22"/>
          <w:szCs w:val="22"/>
        </w:rPr>
        <w:t>.</w:t>
      </w:r>
    </w:p>
    <w:p w:rsidR="000715AE" w:rsidRPr="001315D1" w:rsidRDefault="000715AE" w:rsidP="000715AE">
      <w:pPr>
        <w:pStyle w:val="NormaleWeb"/>
        <w:numPr>
          <w:ilvl w:val="0"/>
          <w:numId w:val="3"/>
        </w:numPr>
        <w:suppressAutoHyphens w:val="0"/>
        <w:spacing w:before="20" w:after="20"/>
        <w:rPr>
          <w:rFonts w:asciiTheme="minorHAnsi" w:hAnsiTheme="minorHAnsi" w:cs="Arial"/>
          <w:sz w:val="22"/>
          <w:szCs w:val="22"/>
        </w:rPr>
      </w:pPr>
      <w:r w:rsidRPr="001315D1">
        <w:rPr>
          <w:rFonts w:asciiTheme="minorHAnsi" w:hAnsiTheme="minorHAnsi" w:cs="Arial"/>
          <w:b/>
          <w:sz w:val="22"/>
          <w:szCs w:val="22"/>
        </w:rPr>
        <w:t>Colloquio:</w:t>
      </w:r>
      <w:r w:rsidRPr="001315D1">
        <w:rPr>
          <w:rFonts w:asciiTheme="minorHAnsi" w:hAnsiTheme="minorHAnsi" w:cs="Arial"/>
          <w:sz w:val="22"/>
          <w:szCs w:val="22"/>
        </w:rPr>
        <w:t xml:space="preserve"> è simile all’intervista, ma si differenzia da essa per la motivazione con cui l’intervistato e l’intervistatore interagiscono. L’intervistato ha un interesse specifico a stabilire l’interazione.</w:t>
      </w:r>
    </w:p>
    <w:p w:rsidR="000715AE" w:rsidRPr="008D613D" w:rsidRDefault="000715AE" w:rsidP="000715AE">
      <w:pPr>
        <w:spacing w:before="20" w:after="20"/>
        <w:ind w:left="1980"/>
        <w:rPr>
          <w:rFonts w:cs="Arial"/>
          <w:u w:val="single"/>
        </w:rPr>
      </w:pPr>
      <w:r w:rsidRPr="001315D1">
        <w:rPr>
          <w:rFonts w:cs="Arial"/>
        </w:rPr>
        <w:t xml:space="preserve">Esistono principalmente due tipi di colloquio: il </w:t>
      </w:r>
      <w:r w:rsidRPr="008D613D">
        <w:rPr>
          <w:rFonts w:cs="Arial"/>
        </w:rPr>
        <w:t xml:space="preserve">colloquio clinico </w:t>
      </w:r>
      <w:proofErr w:type="spellStart"/>
      <w:r w:rsidRPr="008D613D">
        <w:rPr>
          <w:rFonts w:cs="Arial"/>
        </w:rPr>
        <w:t>piagetiano</w:t>
      </w:r>
      <w:proofErr w:type="spellEnd"/>
      <w:r w:rsidRPr="000715AE">
        <w:rPr>
          <w:rFonts w:cs="Arial"/>
        </w:rPr>
        <w:t xml:space="preserve"> </w:t>
      </w:r>
      <w:r w:rsidRPr="001315D1">
        <w:rPr>
          <w:rFonts w:cs="Arial"/>
        </w:rPr>
        <w:t xml:space="preserve">e il </w:t>
      </w:r>
      <w:hyperlink r:id="rId13" w:anchor="v=onepage&amp;q=colloquio%20psicoterapeutico&amp;f=false" w:history="1">
        <w:r w:rsidRPr="008D613D">
          <w:rPr>
            <w:rStyle w:val="Collegamentoipertestuale"/>
            <w:rFonts w:cs="Arial"/>
            <w:u w:val="single"/>
          </w:rPr>
          <w:t>colloquio psicoterapeutico</w:t>
        </w:r>
      </w:hyperlink>
      <w:r w:rsidRPr="008D613D">
        <w:rPr>
          <w:rFonts w:cs="Arial"/>
          <w:u w:val="single"/>
        </w:rPr>
        <w:t>.</w:t>
      </w:r>
    </w:p>
    <w:p w:rsidR="000715AE" w:rsidRPr="001315D1" w:rsidRDefault="003A7473" w:rsidP="000715AE">
      <w:pPr>
        <w:pStyle w:val="NormaleWeb"/>
        <w:numPr>
          <w:ilvl w:val="0"/>
          <w:numId w:val="3"/>
        </w:numPr>
        <w:suppressAutoHyphens w:val="0"/>
        <w:spacing w:before="20" w:after="20"/>
        <w:rPr>
          <w:rFonts w:asciiTheme="minorHAnsi" w:hAnsiTheme="minorHAnsi" w:cs="Arial"/>
          <w:sz w:val="22"/>
          <w:szCs w:val="22"/>
        </w:rPr>
      </w:pPr>
      <w:hyperlink r:id="rId14" w:history="1">
        <w:r w:rsidR="000715AE" w:rsidRPr="000715AE">
          <w:rPr>
            <w:rStyle w:val="Collegamentoipertestuale"/>
            <w:rFonts w:asciiTheme="minorHAnsi" w:hAnsiTheme="minorHAnsi" w:cs="Arial"/>
            <w:b/>
            <w:color w:val="auto"/>
            <w:sz w:val="22"/>
            <w:szCs w:val="22"/>
          </w:rPr>
          <w:t>Osservazione:</w:t>
        </w:r>
      </w:hyperlink>
      <w:r w:rsidR="000715AE" w:rsidRPr="001315D1">
        <w:rPr>
          <w:rFonts w:asciiTheme="minorHAnsi" w:hAnsiTheme="minorHAnsi" w:cs="Arial"/>
          <w:b/>
          <w:sz w:val="22"/>
          <w:szCs w:val="22"/>
        </w:rPr>
        <w:t xml:space="preserve"> </w:t>
      </w:r>
      <w:r w:rsidR="000715AE" w:rsidRPr="001315D1">
        <w:rPr>
          <w:rFonts w:asciiTheme="minorHAnsi" w:hAnsiTheme="minorHAnsi" w:cs="Arial"/>
          <w:sz w:val="22"/>
          <w:szCs w:val="22"/>
        </w:rPr>
        <w:t>forma di rilevazione finalizzata all’esplorazione/conoscenza di un determinato fenomeno e consiste nella descrizione il più possibile fedele e completa delle caratteristiche di un particolare evento, comportamento o situazione e delle condizioni in cui si verifica. L’osservazione scientifica è sistematica (cioè osservare con obiettivi ben precisi, sapendo già quali elementi cogliere nella realtà sotto esame) e intenzionale, a differenza del “vedere”, che è un’attività non sistematica e non intenzionale; e del “guardare” che invece è un’attività intenzionale, ma non sistematica, infatti raramente quando si guarda si possiedono metodi o finalità precise.</w:t>
      </w:r>
    </w:p>
    <w:p w:rsidR="000715AE" w:rsidRPr="001315D1" w:rsidRDefault="000715AE" w:rsidP="000715AE">
      <w:pPr>
        <w:pStyle w:val="NormaleWeb"/>
        <w:spacing w:before="20" w:after="20"/>
        <w:rPr>
          <w:rFonts w:asciiTheme="minorHAnsi" w:hAnsiTheme="minorHAnsi" w:cs="Arial"/>
          <w:sz w:val="22"/>
          <w:szCs w:val="22"/>
        </w:rPr>
      </w:pPr>
      <w:r w:rsidRPr="001315D1">
        <w:rPr>
          <w:rFonts w:asciiTheme="minorHAnsi" w:hAnsiTheme="minorHAnsi" w:cs="Arial"/>
          <w:sz w:val="22"/>
          <w:szCs w:val="22"/>
        </w:rPr>
        <w:t>L’osservazione prevede due momenti:</w:t>
      </w:r>
    </w:p>
    <w:p w:rsidR="000715AE" w:rsidRPr="001315D1" w:rsidRDefault="000715AE" w:rsidP="000715AE">
      <w:pPr>
        <w:pStyle w:val="NormaleWeb"/>
        <w:numPr>
          <w:ilvl w:val="0"/>
          <w:numId w:val="4"/>
        </w:numPr>
        <w:suppressAutoHyphens w:val="0"/>
        <w:spacing w:before="20" w:after="20"/>
        <w:rPr>
          <w:rFonts w:asciiTheme="minorHAnsi" w:hAnsiTheme="minorHAnsi" w:cs="Arial"/>
          <w:sz w:val="22"/>
          <w:szCs w:val="22"/>
        </w:rPr>
      </w:pPr>
      <w:r w:rsidRPr="001315D1">
        <w:rPr>
          <w:rFonts w:asciiTheme="minorHAnsi" w:hAnsiTheme="minorHAnsi" w:cs="Arial"/>
          <w:sz w:val="22"/>
          <w:szCs w:val="22"/>
        </w:rPr>
        <w:t>selezione dell’informazione osservata</w:t>
      </w:r>
    </w:p>
    <w:p w:rsidR="000715AE" w:rsidRPr="001315D1" w:rsidRDefault="000715AE" w:rsidP="000715AE">
      <w:pPr>
        <w:pStyle w:val="NormaleWeb"/>
        <w:numPr>
          <w:ilvl w:val="0"/>
          <w:numId w:val="4"/>
        </w:numPr>
        <w:suppressAutoHyphens w:val="0"/>
        <w:spacing w:before="20" w:after="20"/>
        <w:rPr>
          <w:rFonts w:asciiTheme="minorHAnsi" w:hAnsiTheme="minorHAnsi" w:cs="Arial"/>
          <w:sz w:val="22"/>
          <w:szCs w:val="22"/>
        </w:rPr>
      </w:pPr>
      <w:r w:rsidRPr="001315D1">
        <w:rPr>
          <w:rFonts w:asciiTheme="minorHAnsi" w:hAnsiTheme="minorHAnsi" w:cs="Arial"/>
          <w:sz w:val="22"/>
          <w:szCs w:val="22"/>
        </w:rPr>
        <w:t>riorganizzazione dell’informazione selezionata in quadro interpretativo coerente.</w:t>
      </w:r>
    </w:p>
    <w:p w:rsidR="000715AE" w:rsidRPr="001315D1" w:rsidRDefault="000715AE" w:rsidP="000715AE">
      <w:pPr>
        <w:pStyle w:val="NormaleWeb"/>
        <w:spacing w:before="20" w:after="20"/>
        <w:rPr>
          <w:rFonts w:asciiTheme="minorHAnsi" w:hAnsiTheme="minorHAnsi" w:cs="Arial"/>
          <w:sz w:val="22"/>
          <w:szCs w:val="22"/>
        </w:rPr>
      </w:pPr>
      <w:r w:rsidRPr="001315D1">
        <w:rPr>
          <w:rFonts w:asciiTheme="minorHAnsi" w:hAnsiTheme="minorHAnsi" w:cs="Arial"/>
          <w:sz w:val="22"/>
          <w:szCs w:val="22"/>
        </w:rPr>
        <w:t>L’osservazione può essere:</w:t>
      </w:r>
    </w:p>
    <w:p w:rsidR="000715AE" w:rsidRPr="001315D1" w:rsidRDefault="000715AE" w:rsidP="000715AE">
      <w:pPr>
        <w:pStyle w:val="NormaleWeb"/>
        <w:numPr>
          <w:ilvl w:val="0"/>
          <w:numId w:val="5"/>
        </w:numPr>
        <w:suppressAutoHyphens w:val="0"/>
        <w:spacing w:before="20" w:after="20"/>
        <w:rPr>
          <w:rFonts w:asciiTheme="minorHAnsi" w:hAnsiTheme="minorHAnsi" w:cs="Arial"/>
          <w:sz w:val="22"/>
          <w:szCs w:val="22"/>
        </w:rPr>
      </w:pPr>
      <w:r w:rsidRPr="001315D1">
        <w:rPr>
          <w:rFonts w:asciiTheme="minorHAnsi" w:hAnsiTheme="minorHAnsi" w:cs="Arial"/>
          <w:sz w:val="22"/>
          <w:szCs w:val="22"/>
        </w:rPr>
        <w:t>diretta o indiretta a seconda che l’osservazione si svolga direttamente sul campo dell’osservazione  oppure avvenga su materiale videoregistrato.</w:t>
      </w:r>
    </w:p>
    <w:p w:rsidR="000715AE" w:rsidRPr="001315D1" w:rsidRDefault="000715AE" w:rsidP="000715AE">
      <w:pPr>
        <w:pStyle w:val="NormaleWeb"/>
        <w:numPr>
          <w:ilvl w:val="0"/>
          <w:numId w:val="5"/>
        </w:numPr>
        <w:suppressAutoHyphens w:val="0"/>
        <w:spacing w:before="20" w:after="20"/>
        <w:rPr>
          <w:rFonts w:asciiTheme="minorHAnsi" w:hAnsiTheme="minorHAnsi" w:cs="Arial"/>
          <w:sz w:val="22"/>
          <w:szCs w:val="22"/>
        </w:rPr>
      </w:pPr>
      <w:r w:rsidRPr="001315D1">
        <w:rPr>
          <w:rFonts w:asciiTheme="minorHAnsi" w:hAnsiTheme="minorHAnsi" w:cs="Arial"/>
          <w:sz w:val="22"/>
          <w:szCs w:val="22"/>
        </w:rPr>
        <w:t>condotta in ambiente naturale o artificiale.</w:t>
      </w:r>
    </w:p>
    <w:p w:rsidR="000715AE" w:rsidRPr="001315D1" w:rsidRDefault="000715AE" w:rsidP="000715AE">
      <w:pPr>
        <w:pStyle w:val="NormaleWeb"/>
        <w:spacing w:before="20" w:after="20"/>
        <w:ind w:left="2580"/>
        <w:rPr>
          <w:rFonts w:asciiTheme="minorHAnsi" w:hAnsiTheme="minorHAnsi" w:cs="Arial"/>
          <w:sz w:val="22"/>
          <w:szCs w:val="22"/>
        </w:rPr>
      </w:pPr>
    </w:p>
    <w:p w:rsidR="000715AE" w:rsidRPr="001315D1" w:rsidRDefault="000715AE" w:rsidP="000715AE">
      <w:pPr>
        <w:pStyle w:val="NormaleWeb"/>
        <w:numPr>
          <w:ilvl w:val="0"/>
          <w:numId w:val="5"/>
        </w:numPr>
        <w:suppressAutoHyphens w:val="0"/>
        <w:spacing w:before="20" w:after="20"/>
        <w:rPr>
          <w:rFonts w:asciiTheme="minorHAnsi" w:hAnsiTheme="minorHAnsi" w:cs="Arial"/>
          <w:sz w:val="22"/>
          <w:szCs w:val="22"/>
        </w:rPr>
      </w:pPr>
      <w:r w:rsidRPr="001315D1">
        <w:rPr>
          <w:rFonts w:asciiTheme="minorHAnsi" w:hAnsiTheme="minorHAnsi" w:cs="Arial"/>
          <w:sz w:val="22"/>
          <w:szCs w:val="22"/>
        </w:rPr>
        <w:t>strutturata, se si avvale di strumenti di raccolta e classificazione delle informazioni, oppure a basso grado di strutturazione, se l’osservatore si occupa semplicemente di annotare ciò che accade.</w:t>
      </w:r>
    </w:p>
    <w:p w:rsidR="000715AE" w:rsidRPr="001315D1" w:rsidRDefault="000715AE" w:rsidP="000715AE">
      <w:pPr>
        <w:pStyle w:val="NormaleWeb"/>
        <w:suppressAutoHyphens w:val="0"/>
        <w:spacing w:before="20" w:after="20"/>
        <w:rPr>
          <w:rFonts w:asciiTheme="minorHAnsi" w:hAnsiTheme="minorHAnsi" w:cs="Arial"/>
          <w:sz w:val="22"/>
          <w:szCs w:val="22"/>
        </w:rPr>
      </w:pPr>
      <w:r w:rsidRPr="001315D1">
        <w:rPr>
          <w:rFonts w:asciiTheme="minorHAnsi" w:hAnsiTheme="minorHAnsi" w:cs="Arial"/>
          <w:sz w:val="22"/>
          <w:szCs w:val="22"/>
        </w:rPr>
        <w:t xml:space="preserve">L’osservazione può essere </w:t>
      </w:r>
      <w:hyperlink r:id="rId15" w:history="1">
        <w:r w:rsidRPr="000715AE">
          <w:rPr>
            <w:rStyle w:val="Collegamentoipertestuale"/>
            <w:rFonts w:asciiTheme="minorHAnsi" w:hAnsiTheme="minorHAnsi" w:cs="Arial"/>
            <w:color w:val="auto"/>
            <w:sz w:val="22"/>
            <w:szCs w:val="22"/>
          </w:rPr>
          <w:t>partecipante</w:t>
        </w:r>
      </w:hyperlink>
      <w:r w:rsidRPr="000715AE">
        <w:rPr>
          <w:rFonts w:asciiTheme="minorHAnsi" w:hAnsiTheme="minorHAnsi" w:cs="Arial"/>
          <w:sz w:val="22"/>
          <w:szCs w:val="22"/>
        </w:rPr>
        <w:t xml:space="preserve"> </w:t>
      </w:r>
      <w:r w:rsidRPr="001315D1">
        <w:rPr>
          <w:rFonts w:asciiTheme="minorHAnsi" w:hAnsiTheme="minorHAnsi" w:cs="Arial"/>
          <w:sz w:val="22"/>
          <w:szCs w:val="22"/>
        </w:rPr>
        <w:t xml:space="preserve"> oppure non partecipante.</w:t>
      </w:r>
    </w:p>
    <w:p w:rsidR="000715AE" w:rsidRPr="001315D1" w:rsidRDefault="000715AE" w:rsidP="000715AE">
      <w:pPr>
        <w:pStyle w:val="NormaleWeb"/>
        <w:spacing w:before="20" w:after="20"/>
        <w:rPr>
          <w:rFonts w:asciiTheme="minorHAnsi" w:hAnsiTheme="minorHAnsi" w:cs="Arial"/>
          <w:sz w:val="22"/>
          <w:szCs w:val="22"/>
        </w:rPr>
      </w:pPr>
    </w:p>
    <w:p w:rsidR="000715AE" w:rsidRPr="001315D1" w:rsidRDefault="000715AE" w:rsidP="000715AE">
      <w:pPr>
        <w:pStyle w:val="NormaleWeb"/>
        <w:numPr>
          <w:ilvl w:val="0"/>
          <w:numId w:val="3"/>
        </w:numPr>
        <w:suppressAutoHyphens w:val="0"/>
        <w:spacing w:before="20" w:after="20"/>
        <w:rPr>
          <w:rFonts w:asciiTheme="minorHAnsi" w:hAnsiTheme="minorHAnsi" w:cs="Arial"/>
          <w:sz w:val="22"/>
          <w:szCs w:val="22"/>
        </w:rPr>
      </w:pPr>
      <w:r w:rsidRPr="001315D1">
        <w:rPr>
          <w:rFonts w:asciiTheme="minorHAnsi" w:hAnsiTheme="minorHAnsi" w:cs="Arial"/>
          <w:b/>
          <w:sz w:val="22"/>
          <w:szCs w:val="22"/>
        </w:rPr>
        <w:t>Analisi dei documenti:</w:t>
      </w:r>
      <w:r w:rsidRPr="001315D1">
        <w:rPr>
          <w:rFonts w:asciiTheme="minorHAnsi" w:hAnsiTheme="minorHAnsi" w:cs="Arial"/>
          <w:sz w:val="22"/>
          <w:szCs w:val="22"/>
        </w:rPr>
        <w:t xml:space="preserve"> I documenti prodotti dai soggetti studiati possono essere primari, se sono resoconti di individui che hanno vissuto in prima persona la realtà raccontata, e secondari, se sono resoconti di individui non coinvolti in prima persona nella realtà sotto esame, ma che hanno steso un resoconto di quanto è avvenuto. Avremo quindi diverse fonti di informazioni: </w:t>
      </w:r>
      <w:r w:rsidRPr="0080644E">
        <w:rPr>
          <w:rFonts w:asciiTheme="minorHAnsi" w:hAnsiTheme="minorHAnsi" w:cs="Arial"/>
          <w:sz w:val="22"/>
          <w:szCs w:val="22"/>
        </w:rPr>
        <w:t>documenti personali</w:t>
      </w:r>
      <w:bookmarkStart w:id="0" w:name="0"/>
      <w:r w:rsidRPr="001315D1">
        <w:rPr>
          <w:rFonts w:asciiTheme="minorHAnsi" w:hAnsiTheme="minorHAnsi" w:cs="Arial"/>
          <w:sz w:val="22"/>
          <w:szCs w:val="22"/>
        </w:rPr>
        <w:t xml:space="preserve">, quali </w:t>
      </w:r>
      <w:hyperlink r:id="rId16" w:history="1">
        <w:r w:rsidRPr="008D613D">
          <w:rPr>
            <w:rStyle w:val="Collegamentoipertestuale"/>
            <w:rFonts w:asciiTheme="minorHAnsi" w:hAnsiTheme="minorHAnsi" w:cs="Arial"/>
            <w:sz w:val="22"/>
            <w:szCs w:val="22"/>
            <w:u w:val="single"/>
          </w:rPr>
          <w:t>diari</w:t>
        </w:r>
        <w:r w:rsidRPr="008D613D">
          <w:rPr>
            <w:rStyle w:val="Collegamentoipertestuale"/>
            <w:rFonts w:asciiTheme="minorHAnsi" w:hAnsiTheme="minorHAnsi" w:cs="Arial"/>
            <w:sz w:val="22"/>
            <w:szCs w:val="22"/>
          </w:rPr>
          <w:t>,</w:t>
        </w:r>
      </w:hyperlink>
      <w:r w:rsidRPr="001315D1">
        <w:rPr>
          <w:rFonts w:asciiTheme="minorHAnsi" w:hAnsiTheme="minorHAnsi" w:cs="Arial"/>
          <w:sz w:val="22"/>
          <w:szCs w:val="22"/>
        </w:rPr>
        <w:t xml:space="preserve"> lettere e quaderni degli studenti; relazioni, come resoconti o rapporti di ricerca; stampa, quotidiani, riviste e fascicoli. Tutte queste fonti d’informazioni si differenziano tra loro anche per il motivo per cui sono state scritte. Il compito del ricercatore in questo caso, è quello di analizzare i documenti e ricostruire il modo in cui quel dato evento è stato vissuto e interpretato da quel dato soggetto.</w:t>
      </w:r>
      <w:bookmarkEnd w:id="0"/>
    </w:p>
    <w:p w:rsidR="000715AE" w:rsidRDefault="000715AE" w:rsidP="000715AE">
      <w:pPr>
        <w:pStyle w:val="NormaleWeb"/>
        <w:suppressAutoHyphens w:val="0"/>
        <w:spacing w:before="20" w:after="20"/>
        <w:ind w:left="720"/>
        <w:rPr>
          <w:rFonts w:asciiTheme="minorHAnsi" w:hAnsiTheme="minorHAnsi" w:cs="Arial"/>
          <w:sz w:val="22"/>
          <w:szCs w:val="22"/>
        </w:rPr>
      </w:pPr>
    </w:p>
    <w:p w:rsidR="0032080B" w:rsidRDefault="0032080B"/>
    <w:sectPr w:rsidR="0032080B" w:rsidSect="0032080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65CA6"/>
    <w:multiLevelType w:val="hybridMultilevel"/>
    <w:tmpl w:val="765E6208"/>
    <w:lvl w:ilvl="0" w:tplc="0410000B">
      <w:start w:val="1"/>
      <w:numFmt w:val="bullet"/>
      <w:lvlText w:val=""/>
      <w:lvlJc w:val="left"/>
      <w:pPr>
        <w:ind w:left="1800" w:hanging="360"/>
      </w:pPr>
      <w:rPr>
        <w:rFonts w:ascii="Wingdings" w:hAnsi="Wingding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
    <w:nsid w:val="18D255D6"/>
    <w:multiLevelType w:val="hybridMultilevel"/>
    <w:tmpl w:val="C796668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D835CBD"/>
    <w:multiLevelType w:val="hybridMultilevel"/>
    <w:tmpl w:val="B2EC8D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9F979A4"/>
    <w:multiLevelType w:val="hybridMultilevel"/>
    <w:tmpl w:val="B0DA24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0C6281"/>
    <w:multiLevelType w:val="hybridMultilevel"/>
    <w:tmpl w:val="6E3685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715AE"/>
    <w:rsid w:val="000715AE"/>
    <w:rsid w:val="00207C41"/>
    <w:rsid w:val="0032080B"/>
    <w:rsid w:val="0036383B"/>
    <w:rsid w:val="003A7473"/>
    <w:rsid w:val="00490B08"/>
    <w:rsid w:val="00745005"/>
    <w:rsid w:val="00770CE3"/>
    <w:rsid w:val="007E45D4"/>
    <w:rsid w:val="0080644E"/>
    <w:rsid w:val="008D61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15A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715AE"/>
    <w:pPr>
      <w:ind w:left="720"/>
      <w:contextualSpacing/>
    </w:pPr>
  </w:style>
  <w:style w:type="paragraph" w:styleId="NormaleWeb">
    <w:name w:val="Normal (Web)"/>
    <w:basedOn w:val="Normale"/>
    <w:uiPriority w:val="99"/>
    <w:unhideWhenUsed/>
    <w:rsid w:val="000715AE"/>
    <w:pPr>
      <w:suppressAutoHyphens/>
      <w:spacing w:before="120" w:after="120" w:line="240" w:lineRule="auto"/>
      <w:jc w:val="both"/>
    </w:pPr>
    <w:rPr>
      <w:rFonts w:ascii="Times New Roman" w:eastAsia="Times New Roman" w:hAnsi="Times New Roman" w:cs="Times New Roman"/>
      <w:sz w:val="24"/>
      <w:szCs w:val="24"/>
      <w:lang w:eastAsia="ar-SA"/>
    </w:rPr>
  </w:style>
  <w:style w:type="character" w:styleId="Collegamentoipertestuale">
    <w:name w:val="Hyperlink"/>
    <w:basedOn w:val="Carpredefinitoparagrafo"/>
    <w:rsid w:val="000715AE"/>
    <w:rPr>
      <w:strike w:val="0"/>
      <w:dstrike w:val="0"/>
      <w:color w:val="003366"/>
      <w:u w:val="none"/>
      <w:effect w:val="none"/>
    </w:rPr>
  </w:style>
  <w:style w:type="character" w:styleId="Collegamentovisitato">
    <w:name w:val="FollowedHyperlink"/>
    <w:basedOn w:val="Carpredefinitoparagrafo"/>
    <w:uiPriority w:val="99"/>
    <w:semiHidden/>
    <w:unhideWhenUsed/>
    <w:rsid w:val="000715A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Scienze_sociali" TargetMode="External"/><Relationship Id="rId13" Type="http://schemas.openxmlformats.org/officeDocument/2006/relationships/hyperlink" Target="http://books.google.it/books?id=XLtAG6RQ6BkC&amp;pg=PA212&amp;dq=colloquio+psicoterapeutico&amp;cd=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ldiogene.it/EncyPages/Ency=Dilthey.html" TargetMode="External"/><Relationship Id="rId12" Type="http://schemas.openxmlformats.org/officeDocument/2006/relationships/hyperlink" Target="http://www.urp.it/Sezione.jsp?idSezione=1062&amp;idSezioneRif=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reccani.it/Portale/elements/categoriesItems.jsp?pathFile=/sites/default/BancaDati/Vocabolario_online/D/VIT_III_D_032976.xml" TargetMode="External"/><Relationship Id="rId1" Type="http://schemas.openxmlformats.org/officeDocument/2006/relationships/numbering" Target="numbering.xml"/><Relationship Id="rId6" Type="http://schemas.openxmlformats.org/officeDocument/2006/relationships/hyperlink" Target="http://www.riflessioni.it/dizionario_filosofico/ontologia.htm" TargetMode="External"/><Relationship Id="rId11" Type="http://schemas.openxmlformats.org/officeDocument/2006/relationships/hyperlink" Target="http://www.irre-vda.org/nuovairre/valutazione/index.cfm/focus-group_1-104-0-0.html" TargetMode="External"/><Relationship Id="rId5" Type="http://schemas.openxmlformats.org/officeDocument/2006/relationships/hyperlink" Target="http://www.treccani.it/Portale/elements/categoriesItems.jsp?pathFile=/sites/default/BancaDati/Vocabolario_online/E/VIT_III_E_038287.xml" TargetMode="External"/><Relationship Id="rId15" Type="http://schemas.openxmlformats.org/officeDocument/2006/relationships/hyperlink" Target="http://it.wikipedia.org/wiki/Osservazione_partecipante" TargetMode="External"/><Relationship Id="rId10" Type="http://schemas.openxmlformats.org/officeDocument/2006/relationships/hyperlink" Target="http://www.treccani.it/Portale/elements/categoriesItems.jsp?pathFile=/sites/default/BancaDati/Vocabolario_online/R/VIT_III_R_097407.xml" TargetMode="External"/><Relationship Id="rId4" Type="http://schemas.openxmlformats.org/officeDocument/2006/relationships/webSettings" Target="webSettings.xml"/><Relationship Id="rId9" Type="http://schemas.openxmlformats.org/officeDocument/2006/relationships/hyperlink" Target="http://books.google.it/books?id=6H2RaI-4-h8C&amp;pg=PA161&amp;lpg=PA161&amp;dq=intuizione+induttiva&amp;source=bl&amp;ots=JHgSV1RiGa&amp;sig=4_0tj-9OBYK2RQfzsDzlu7DbvNg&amp;hl=it&amp;ei=SOK9S6vSIuOIOIb48fEJ&amp;sa=X&amp;oi=book_result&amp;ct=result&amp;resnum=6&amp;ved=0CBUQ6AEwBQ" TargetMode="External"/><Relationship Id="rId14" Type="http://schemas.openxmlformats.org/officeDocument/2006/relationships/hyperlink" Target="http://www.problemistics.org/corso/strumenti/osservazione.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1402</Words>
  <Characters>7994</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4</cp:revision>
  <dcterms:created xsi:type="dcterms:W3CDTF">2010-04-07T17:56:00Z</dcterms:created>
  <dcterms:modified xsi:type="dcterms:W3CDTF">2010-04-08T14:27:00Z</dcterms:modified>
</cp:coreProperties>
</file>