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F65" w:rsidRDefault="00DE5EC1" w:rsidP="00DE5EC1">
      <w:pPr>
        <w:spacing w:after="0"/>
      </w:pPr>
      <w:r>
        <w:t>Enrica Chenuil</w:t>
      </w:r>
    </w:p>
    <w:p w:rsidR="00DE5EC1" w:rsidRDefault="00DE5EC1" w:rsidP="00DE5EC1">
      <w:pPr>
        <w:spacing w:after="0"/>
      </w:pPr>
      <w:r>
        <w:t>Matricola: 326989</w:t>
      </w:r>
    </w:p>
    <w:p w:rsidR="00DE5EC1" w:rsidRDefault="00DE5EC1" w:rsidP="00DE5EC1">
      <w:pPr>
        <w:spacing w:after="0"/>
      </w:pPr>
      <w:r>
        <w:t>enrica.chenuil@libero.it</w:t>
      </w:r>
    </w:p>
    <w:p w:rsidR="00DE5EC1" w:rsidRDefault="00DE5EC1" w:rsidP="00DE5EC1">
      <w:pPr>
        <w:spacing w:after="0"/>
      </w:pPr>
    </w:p>
    <w:p w:rsidR="00DE5EC1" w:rsidRDefault="00DE5EC1" w:rsidP="00DE5EC1">
      <w:pPr>
        <w:spacing w:after="0"/>
      </w:pPr>
    </w:p>
    <w:p w:rsidR="00DE5EC1" w:rsidRDefault="00DE5EC1" w:rsidP="006B0C37">
      <w:pPr>
        <w:spacing w:after="0"/>
        <w:jc w:val="both"/>
      </w:pPr>
      <w:r>
        <w:t>LA RICERCA BASATA SUGLI STUDI DI CASO</w:t>
      </w:r>
    </w:p>
    <w:p w:rsidR="00DE5EC1" w:rsidRDefault="006B0C37" w:rsidP="006B0C37">
      <w:pPr>
        <w:spacing w:after="0"/>
        <w:jc w:val="both"/>
      </w:pPr>
      <w:r>
        <w:t>Attraverso questo tipo di ricerca vengono condotte delle analisi su dei casi, ossia su delle unità autonome, con una propria struttura, delimitate in termini di spazi e di attori, con caratteristiche di unitarietà e specificità. Questo tipo di studio avviene solitamente in un arco di tempo ben definito</w:t>
      </w:r>
      <w:r w:rsidR="0059242D">
        <w:t>,</w:t>
      </w:r>
      <w:r>
        <w:t xml:space="preserve"> che può anche essere molto lungo</w:t>
      </w:r>
      <w:r w:rsidR="0059242D">
        <w:t>,</w:t>
      </w:r>
      <w:r>
        <w:t xml:space="preserve"> ed è molto spesso uno studio longitudinale</w:t>
      </w:r>
      <w:r w:rsidR="007A31BC">
        <w:t>, ossia caratterizzato da più</w:t>
      </w:r>
      <w:r w:rsidR="0059242D">
        <w:t xml:space="preserve"> ri</w:t>
      </w:r>
      <w:r w:rsidR="007A31BC">
        <w:t>levazioni</w:t>
      </w:r>
      <w:r w:rsidR="0059242D">
        <w:t xml:space="preserve"> ripetute dei dati sugli stessi referenti.</w:t>
      </w:r>
    </w:p>
    <w:p w:rsidR="006B0C37" w:rsidRDefault="0059242D" w:rsidP="006B0C37">
      <w:pPr>
        <w:spacing w:after="0"/>
        <w:jc w:val="both"/>
      </w:pPr>
      <w:r>
        <w:t xml:space="preserve">La </w:t>
      </w:r>
      <w:hyperlink r:id="rId7" w:history="1">
        <w:r w:rsidRPr="008F3EE7">
          <w:rPr>
            <w:rStyle w:val="Collegamentoipertestuale"/>
          </w:rPr>
          <w:t>ricerca basata sugli studi di caso</w:t>
        </w:r>
      </w:hyperlink>
      <w:r>
        <w:t xml:space="preserve"> è spesso guidata da </w:t>
      </w:r>
      <w:hyperlink r:id="rId8" w:history="1">
        <w:r w:rsidRPr="003147CF">
          <w:rPr>
            <w:rStyle w:val="Collegamentoipertestuale"/>
          </w:rPr>
          <w:t>ipotesi</w:t>
        </w:r>
      </w:hyperlink>
      <w:r>
        <w:t xml:space="preserve"> e in alcuni casi da una </w:t>
      </w:r>
      <w:hyperlink r:id="rId9" w:history="1">
        <w:r w:rsidRPr="00AA55A2">
          <w:rPr>
            <w:rStyle w:val="Collegamentoipertestuale"/>
          </w:rPr>
          <w:t>teoria</w:t>
        </w:r>
      </w:hyperlink>
      <w:r>
        <w:t xml:space="preserve"> più generale che le lega. Accanto al</w:t>
      </w:r>
      <w:r w:rsidR="00F517CD">
        <w:t xml:space="preserve">le </w:t>
      </w:r>
      <w:r>
        <w:t>ipotesi</w:t>
      </w:r>
      <w:r w:rsidR="00F517CD">
        <w:t xml:space="preserve"> di partenza </w:t>
      </w:r>
      <w:r>
        <w:t>ne vengono definite</w:t>
      </w:r>
      <w:r w:rsidR="00F517CD">
        <w:t xml:space="preserve"> in anticipo</w:t>
      </w:r>
      <w:r>
        <w:t xml:space="preserve"> altre, alternative, </w:t>
      </w:r>
      <w:r w:rsidR="00F517CD">
        <w:t xml:space="preserve">che vengono prese in considerazione nel caso in cui l’ evidenza empirica confutasse le prime. Il quadro di ipotesi di partenza non è comunque rigido e può cambiare ed adattarsi all’ evidenza empirica, le ipotesi possono infatti  essere confermate o confutate e </w:t>
      </w:r>
      <w:r w:rsidR="00394C68">
        <w:t>in base a questo è possibile cambiarle, eliminarle oppure aggiungerne delle altre. Anche solo l’ evidenza empirica raccolta su un unico dato può portare alla revisione della teoria e delle ipotesi.</w:t>
      </w:r>
    </w:p>
    <w:p w:rsidR="00903EDE" w:rsidRDefault="00903EDE" w:rsidP="006B0C37">
      <w:pPr>
        <w:spacing w:after="0"/>
        <w:jc w:val="both"/>
      </w:pPr>
      <w:r>
        <w:t>Gli studi di caso si dividono in:</w:t>
      </w:r>
    </w:p>
    <w:p w:rsidR="00903EDE" w:rsidRDefault="00903EDE" w:rsidP="00903EDE">
      <w:pPr>
        <w:pStyle w:val="Paragrafoelenco"/>
        <w:numPr>
          <w:ilvl w:val="0"/>
          <w:numId w:val="1"/>
        </w:numPr>
        <w:spacing w:after="0"/>
        <w:jc w:val="both"/>
      </w:pPr>
      <w:r>
        <w:t>Studi su casi singoli ( es. un ragazzo che ha abbandonato gli studi). In questi casi lo scopo è quello di descrivere e comprendere la struttura complessa di relazioni che individuano e caratterizzano il caso in sé nella sua specificità e solo in secondo luogo usare l’ evidenza empirica per far luce su temi più generali;</w:t>
      </w:r>
    </w:p>
    <w:p w:rsidR="00CA3DE5" w:rsidRDefault="00903EDE" w:rsidP="00CA3DE5">
      <w:pPr>
        <w:pStyle w:val="Paragrafoelenco"/>
        <w:numPr>
          <w:ilvl w:val="0"/>
          <w:numId w:val="1"/>
        </w:numPr>
        <w:spacing w:after="0"/>
        <w:jc w:val="both"/>
      </w:pPr>
      <w:r>
        <w:t xml:space="preserve">Studi su casi multipli ( es. più ragazzi </w:t>
      </w:r>
      <w:r w:rsidR="00787ACF">
        <w:t>che hanno abbandonato gli studi). La logica alla base di questi studi è quella della replicazione della ricerca: teorie, asserti, esperienze,..ricavati dai casi precedenti sono il quadro di riferimento per lo studio dei casi successivi. Lo scopo qui, è quello di studiare il fenomeno più generale attraverso lo studio delle singole sotto unità considerate una per una. In questi casi è importante mantenere lo stesso insieme di assunti di base per ciascun caso anche se ci  si avvicina ad ognuno di essi con un bagaglio teorico ed ipotesi diverse ( dovuti allo studio di altri casi)</w:t>
      </w:r>
    </w:p>
    <w:p w:rsidR="00CA3DE5" w:rsidRDefault="00CA3DE5" w:rsidP="00CA3DE5">
      <w:pPr>
        <w:spacing w:after="0"/>
        <w:ind w:left="360"/>
        <w:jc w:val="both"/>
      </w:pPr>
      <w:r>
        <w:t>La selezione dei casi viene fatta in modo da massimizzare la quantità di informazioni che il ricercatore può ottenere da essi.</w:t>
      </w:r>
    </w:p>
    <w:p w:rsidR="00CA3DE5" w:rsidRDefault="00CA3DE5" w:rsidP="00CA3DE5">
      <w:pPr>
        <w:spacing w:after="0"/>
        <w:ind w:left="360"/>
        <w:jc w:val="both"/>
      </w:pPr>
      <w:r>
        <w:t>Gli studi di caso possono poi esser distinti in:</w:t>
      </w:r>
    </w:p>
    <w:p w:rsidR="00CA3DE5" w:rsidRDefault="00CA3DE5" w:rsidP="00CA3DE5">
      <w:pPr>
        <w:pStyle w:val="Paragrafoelenco"/>
        <w:numPr>
          <w:ilvl w:val="0"/>
          <w:numId w:val="2"/>
        </w:numPr>
        <w:spacing w:after="0"/>
        <w:jc w:val="both"/>
      </w:pPr>
      <w:r w:rsidRPr="00B72219">
        <w:rPr>
          <w:highlight w:val="yellow"/>
        </w:rPr>
        <w:t>studio di caso intensivo</w:t>
      </w:r>
      <w:r>
        <w:t>: volto a definire tipizzazioni;</w:t>
      </w:r>
    </w:p>
    <w:p w:rsidR="00CA3DE5" w:rsidRDefault="00CA3DE5" w:rsidP="00CA3DE5">
      <w:pPr>
        <w:pStyle w:val="Paragrafoelenco"/>
        <w:numPr>
          <w:ilvl w:val="0"/>
          <w:numId w:val="2"/>
        </w:numPr>
        <w:spacing w:after="0"/>
        <w:jc w:val="both"/>
      </w:pPr>
      <w:r w:rsidRPr="00B72219">
        <w:rPr>
          <w:highlight w:val="yellow"/>
        </w:rPr>
        <w:t>studio di caso comparativo</w:t>
      </w:r>
      <w:r>
        <w:t>: utilizzato per individuare similitudini e differenze tra casi;</w:t>
      </w:r>
    </w:p>
    <w:p w:rsidR="00CA3DE5" w:rsidRDefault="00CA3DE5" w:rsidP="00CA3DE5">
      <w:pPr>
        <w:pStyle w:val="Paragrafoelenco"/>
        <w:numPr>
          <w:ilvl w:val="0"/>
          <w:numId w:val="2"/>
        </w:numPr>
        <w:spacing w:after="0"/>
        <w:jc w:val="both"/>
      </w:pPr>
      <w:r w:rsidRPr="00B72219">
        <w:rPr>
          <w:highlight w:val="yellow"/>
        </w:rPr>
        <w:t>studio di caso di ricerca azione</w:t>
      </w:r>
      <w:r>
        <w:t>: in questo caso si studia il caso dall’ interno per individuare strategie di intervento sulla specifica situazione.</w:t>
      </w:r>
    </w:p>
    <w:p w:rsidR="00CA3DE5" w:rsidRDefault="00CA3DE5" w:rsidP="00CA3DE5">
      <w:pPr>
        <w:spacing w:after="0"/>
        <w:jc w:val="both"/>
      </w:pPr>
      <w:r>
        <w:t>I fini, gli scopi di questa ricerca possono essere di vario genere:</w:t>
      </w:r>
    </w:p>
    <w:p w:rsidR="00CA3DE5" w:rsidRDefault="00CA3DE5" w:rsidP="00CA3DE5">
      <w:pPr>
        <w:pStyle w:val="Paragrafoelenco"/>
        <w:numPr>
          <w:ilvl w:val="0"/>
          <w:numId w:val="3"/>
        </w:numPr>
        <w:spacing w:after="0"/>
        <w:jc w:val="both"/>
      </w:pPr>
      <w:r w:rsidRPr="00B72219">
        <w:t>esplorativi:</w:t>
      </w:r>
      <w:r>
        <w:t xml:space="preserve"> per migliorare la conoscenza di una data re</w:t>
      </w:r>
      <w:r w:rsidR="00D96E0A">
        <w:t>altà educativa. Gli studi di cas</w:t>
      </w:r>
      <w:r>
        <w:t>o con intenti esplorativi non hanno i</w:t>
      </w:r>
      <w:r w:rsidR="00E14D99">
        <w:t>potesi e hanno una minor struttu</w:t>
      </w:r>
      <w:r>
        <w:t>razione</w:t>
      </w:r>
      <w:r w:rsidR="00E14D99">
        <w:t xml:space="preserve"> degli strumenti di raccolta dati;</w:t>
      </w:r>
    </w:p>
    <w:p w:rsidR="00E14D99" w:rsidRDefault="00E14D99" w:rsidP="00CA3DE5">
      <w:pPr>
        <w:pStyle w:val="Paragrafoelenco"/>
        <w:numPr>
          <w:ilvl w:val="0"/>
          <w:numId w:val="3"/>
        </w:numPr>
        <w:spacing w:after="0"/>
        <w:jc w:val="both"/>
      </w:pPr>
      <w:r w:rsidRPr="00B72219">
        <w:t>descrittivi</w:t>
      </w:r>
      <w:r>
        <w:t>: l’ obiettivo è quello di descrivere una data realtà educativa;</w:t>
      </w:r>
    </w:p>
    <w:p w:rsidR="00E14D99" w:rsidRDefault="00E14D99" w:rsidP="00E14D99">
      <w:pPr>
        <w:pStyle w:val="Paragrafoelenco"/>
        <w:numPr>
          <w:ilvl w:val="0"/>
          <w:numId w:val="3"/>
        </w:numPr>
        <w:spacing w:after="0"/>
        <w:jc w:val="both"/>
      </w:pPr>
      <w:r w:rsidRPr="00B72219">
        <w:t>esplicativi</w:t>
      </w:r>
      <w:r>
        <w:t>: finalizzati a spiegare una determinata realtà educativa.</w:t>
      </w:r>
    </w:p>
    <w:p w:rsidR="00E14D99" w:rsidRDefault="00E14D99" w:rsidP="00E14D99">
      <w:pPr>
        <w:spacing w:after="0"/>
        <w:jc w:val="both"/>
      </w:pPr>
      <w:r>
        <w:t xml:space="preserve">Gli studi caso hanno </w:t>
      </w:r>
      <w:hyperlink r:id="rId10" w:history="1">
        <w:r w:rsidRPr="00A507A3">
          <w:rPr>
            <w:rStyle w:val="Collegamentoipertestuale"/>
          </w:rPr>
          <w:t>intenti idiografici</w:t>
        </w:r>
      </w:hyperlink>
      <w:r>
        <w:t xml:space="preserve"> ( non nomotetici) </w:t>
      </w:r>
      <w:r w:rsidR="00AB0EC3">
        <w:t xml:space="preserve">e sono caratterizzati da un </w:t>
      </w:r>
      <w:hyperlink r:id="rId11" w:history="1">
        <w:r w:rsidR="00AB0EC3" w:rsidRPr="00A507A3">
          <w:rPr>
            <w:rStyle w:val="Collegamentoipertestuale"/>
          </w:rPr>
          <w:t>approccio olistico</w:t>
        </w:r>
        <w:r w:rsidR="00613E3E" w:rsidRPr="00A507A3">
          <w:rPr>
            <w:rStyle w:val="Collegamentoipertestuale"/>
          </w:rPr>
          <w:t>.</w:t>
        </w:r>
      </w:hyperlink>
      <w:r w:rsidR="00613E3E">
        <w:t xml:space="preserve"> Attraverso questo tipo di approccio, si è consapevoli della complessità della realtà studiata e vista l’ impossibilità di considerare tutti i fattori che operano nel caso in questione, il </w:t>
      </w:r>
      <w:hyperlink r:id="rId12" w:history="1">
        <w:r w:rsidR="00613E3E" w:rsidRPr="00D96E0A">
          <w:rPr>
            <w:rStyle w:val="Collegamentoipertestuale"/>
          </w:rPr>
          <w:t>ricercatore</w:t>
        </w:r>
      </w:hyperlink>
      <w:r w:rsidR="00613E3E">
        <w:t xml:space="preserve"> si focalizza su un certo numero di fattori che egli ritiene rilevanti per descrivere il caso.</w:t>
      </w:r>
    </w:p>
    <w:p w:rsidR="00613E3E" w:rsidRDefault="00446C77" w:rsidP="00E14D99">
      <w:pPr>
        <w:spacing w:after="0"/>
        <w:jc w:val="both"/>
      </w:pPr>
      <w:r>
        <w:lastRenderedPageBreak/>
        <w:t>Le tecniche di raccolta dei dati sono di diverso genere e possono avere sia natura quantitativa che qualitativa, anche se, in questo tipo di ricerca, tendono a prevalere le tecniche qualitative date le finalità idiografiche.</w:t>
      </w:r>
    </w:p>
    <w:p w:rsidR="00B36CF1" w:rsidRDefault="00B36CF1" w:rsidP="00E14D99">
      <w:pPr>
        <w:spacing w:after="0"/>
        <w:jc w:val="both"/>
      </w:pPr>
      <w:r>
        <w:t xml:space="preserve">La validità degli asserti viene confermata attraverso </w:t>
      </w:r>
      <w:hyperlink r:id="rId13" w:history="1">
        <w:r w:rsidRPr="003147CF">
          <w:rPr>
            <w:rStyle w:val="Collegamentoipertestuale"/>
          </w:rPr>
          <w:t>processi di triangolazione</w:t>
        </w:r>
      </w:hyperlink>
      <w:r>
        <w:t xml:space="preserve"> che possono essere operati secondo quattro forme:</w:t>
      </w:r>
    </w:p>
    <w:p w:rsidR="00B36CF1" w:rsidRDefault="00B36CF1" w:rsidP="00B36CF1">
      <w:pPr>
        <w:pStyle w:val="Paragrafoelenco"/>
        <w:numPr>
          <w:ilvl w:val="0"/>
          <w:numId w:val="4"/>
        </w:numPr>
        <w:spacing w:after="0"/>
        <w:jc w:val="both"/>
      </w:pPr>
      <w:r>
        <w:t>tri</w:t>
      </w:r>
      <w:r w:rsidR="003F0D4A">
        <w:t>angolazione dei dati: vengono ricavati dei dati sugli stessi fattori in contesti, situazioni e tempi diversi;</w:t>
      </w:r>
    </w:p>
    <w:p w:rsidR="003F0D4A" w:rsidRDefault="003F0D4A" w:rsidP="00B36CF1">
      <w:pPr>
        <w:pStyle w:val="Paragrafoelenco"/>
        <w:numPr>
          <w:ilvl w:val="0"/>
          <w:numId w:val="4"/>
        </w:numPr>
        <w:spacing w:after="0"/>
        <w:jc w:val="both"/>
      </w:pPr>
      <w:r>
        <w:t>triangolazione di metodo: vengono utilizzati più metodi per rilevare gli stessi dati;</w:t>
      </w:r>
    </w:p>
    <w:p w:rsidR="003F0D4A" w:rsidRDefault="003F0D4A" w:rsidP="00B36CF1">
      <w:pPr>
        <w:pStyle w:val="Paragrafoelenco"/>
        <w:numPr>
          <w:ilvl w:val="0"/>
          <w:numId w:val="4"/>
        </w:numPr>
        <w:spacing w:after="0"/>
        <w:jc w:val="both"/>
      </w:pPr>
      <w:r>
        <w:t>triangolazione dei  ricercatori: più ricercatori studiano gli stessi fenomeni con le stesse tecniche, gli stessi metodi e lo stesso quadro teorico di partenza;</w:t>
      </w:r>
    </w:p>
    <w:p w:rsidR="003F0D4A" w:rsidRDefault="003F0D4A" w:rsidP="00B36CF1">
      <w:pPr>
        <w:pStyle w:val="Paragrafoelenco"/>
        <w:numPr>
          <w:ilvl w:val="0"/>
          <w:numId w:val="4"/>
        </w:numPr>
        <w:spacing w:after="0"/>
        <w:jc w:val="both"/>
      </w:pPr>
      <w:r>
        <w:t>triangolazione della teoria</w:t>
      </w:r>
      <w:r w:rsidR="00D722DD">
        <w:t>: attraverso diversi punti di vista e diversi quadri teorici si esaminano gli stessi fattori.</w:t>
      </w:r>
    </w:p>
    <w:p w:rsidR="00D722DD" w:rsidRDefault="00D722DD" w:rsidP="00D722DD">
      <w:pPr>
        <w:spacing w:after="0"/>
        <w:jc w:val="both"/>
      </w:pPr>
      <w:r>
        <w:t>Il ricercatore che compie studi di caso lavora con sorgenti multiple di dati e deve assicurare la possibilità di un controllo intersoggettivo delle procedure di ricerca e per questo è necessario che costruisca un archivio specifico o database.</w:t>
      </w:r>
    </w:p>
    <w:p w:rsidR="00F54959" w:rsidRDefault="0032247E" w:rsidP="00D722DD">
      <w:pPr>
        <w:spacing w:after="0"/>
        <w:jc w:val="both"/>
      </w:pPr>
      <w:r>
        <w:t xml:space="preserve">Per quanto riguarda l’ analisi e l’ interpretazione dei dati è possibile mettere in evidenza diversi metodi utilizzati da questo tipo di ricerca tra cui: il </w:t>
      </w:r>
      <w:r w:rsidRPr="00762C84">
        <w:t>metodo pattern - matching</w:t>
      </w:r>
      <w:r>
        <w:t xml:space="preserve">, il </w:t>
      </w:r>
      <w:r w:rsidRPr="00762C84">
        <w:t>metodo explanation - building</w:t>
      </w:r>
      <w:r>
        <w:t xml:space="preserve"> e l’ </w:t>
      </w:r>
      <w:r w:rsidRPr="00762C84">
        <w:t>analisi di serie temporali</w:t>
      </w:r>
      <w:r>
        <w:t>. Nel primo caso il ricercatore compara il modello che emerge dai dati con quello che egli ha teoricamente predetto, nel secondo metodo invece, il ricercatore, partendo dall’ analisi di un primo caso, costruisce una teoria esplicativa che viene rifinita studiando via via un certo numero di casi. Nell’ analisi di serie temporali invece vengono costruiti modelli di evoluzione temporale dei fattori sotto esame e se ne controlla la capacità di previsione confrontandoli via via con l’ evidenza empirica raccolta.</w:t>
      </w:r>
    </w:p>
    <w:p w:rsidR="007F0345" w:rsidRDefault="00F54959" w:rsidP="00D722DD">
      <w:pPr>
        <w:spacing w:after="0"/>
        <w:jc w:val="both"/>
      </w:pPr>
      <w:r>
        <w:t xml:space="preserve">Il rapporto di ricerca dello studio di caso può essere fatto esaminare a soggetti ritenuti informatori-chiave per ottenere da loro un </w:t>
      </w:r>
      <w:hyperlink r:id="rId14" w:history="1">
        <w:r w:rsidRPr="00984CF0">
          <w:rPr>
            <w:rStyle w:val="Collegamentoipertestuale"/>
          </w:rPr>
          <w:t>feedback</w:t>
        </w:r>
      </w:hyperlink>
      <w:r>
        <w:t xml:space="preserve"> e un’ ulteriore validazione delle proprie interpretazioni.</w:t>
      </w:r>
    </w:p>
    <w:p w:rsidR="00D722DD" w:rsidRDefault="007F0345" w:rsidP="00D722DD">
      <w:pPr>
        <w:spacing w:after="0"/>
        <w:jc w:val="both"/>
      </w:pPr>
      <w:r>
        <w:t xml:space="preserve">L’ aspetto particolare di questo tipo di studi è che il senso comune è una risorsa alla quale il ricercatore che compie studi di caso non può rinunciare, visto che il processo di conoscenza tipico degli studi di caso è adattivo e iterativo, vicino a quello con cui le persone comuni costruiscono significati ed interpretano il mondo. La differenza è che tale processo viene controllato sulla base dei canoni del </w:t>
      </w:r>
      <w:hyperlink r:id="rId15" w:history="1">
        <w:r w:rsidRPr="00D96E0A">
          <w:rPr>
            <w:rStyle w:val="Collegamentoipertestuale"/>
          </w:rPr>
          <w:t>metodo scientifico</w:t>
        </w:r>
      </w:hyperlink>
      <w:r>
        <w:t xml:space="preserve">. La </w:t>
      </w:r>
      <w:hyperlink r:id="rId16" w:history="1">
        <w:r w:rsidRPr="00762C84">
          <w:rPr>
            <w:rStyle w:val="Collegamentoipertestuale"/>
          </w:rPr>
          <w:t>validità della ricerca</w:t>
        </w:r>
      </w:hyperlink>
      <w:r>
        <w:t xml:space="preserve"> infatti, deriva dal confronto intersoggettivo e dal rispetto dei canoni </w:t>
      </w:r>
      <w:r w:rsidR="00B32225">
        <w:t>del metodo scientifico nel loro insieme.</w:t>
      </w:r>
      <w:r w:rsidR="0032247E">
        <w:t xml:space="preserve">  </w:t>
      </w:r>
    </w:p>
    <w:sectPr w:rsidR="00D722DD" w:rsidSect="00156F65">
      <w:pgSz w:w="11906" w:h="16838"/>
      <w:pgMar w:top="1417" w:right="1134" w:bottom="1134"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330E" w:rsidRDefault="00DB330E" w:rsidP="00B72219">
      <w:pPr>
        <w:spacing w:after="0" w:line="240" w:lineRule="auto"/>
      </w:pPr>
      <w:r>
        <w:separator/>
      </w:r>
    </w:p>
  </w:endnote>
  <w:endnote w:type="continuationSeparator" w:id="1">
    <w:p w:rsidR="00DB330E" w:rsidRDefault="00DB330E" w:rsidP="00B7221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330E" w:rsidRDefault="00DB330E" w:rsidP="00B72219">
      <w:pPr>
        <w:spacing w:after="0" w:line="240" w:lineRule="auto"/>
      </w:pPr>
      <w:r>
        <w:separator/>
      </w:r>
    </w:p>
  </w:footnote>
  <w:footnote w:type="continuationSeparator" w:id="1">
    <w:p w:rsidR="00DB330E" w:rsidRDefault="00DB330E" w:rsidP="00B7221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191D62"/>
    <w:multiLevelType w:val="hybridMultilevel"/>
    <w:tmpl w:val="F508F5FE"/>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nsid w:val="34862703"/>
    <w:multiLevelType w:val="hybridMultilevel"/>
    <w:tmpl w:val="CD12D92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
    <w:nsid w:val="43875FA3"/>
    <w:multiLevelType w:val="hybridMultilevel"/>
    <w:tmpl w:val="898A1C1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nsid w:val="72126962"/>
    <w:multiLevelType w:val="hybridMultilevel"/>
    <w:tmpl w:val="5C0CB4FC"/>
    <w:lvl w:ilvl="0" w:tplc="04100001">
      <w:start w:val="1"/>
      <w:numFmt w:val="bullet"/>
      <w:lvlText w:val=""/>
      <w:lvlJc w:val="left"/>
      <w:pPr>
        <w:ind w:left="1080" w:hanging="360"/>
      </w:pPr>
      <w:rPr>
        <w:rFonts w:ascii="Symbol" w:hAnsi="Symbol" w:hint="default"/>
      </w:rPr>
    </w:lvl>
    <w:lvl w:ilvl="1" w:tplc="04100003" w:tentative="1">
      <w:start w:val="1"/>
      <w:numFmt w:val="bullet"/>
      <w:lvlText w:val="o"/>
      <w:lvlJc w:val="left"/>
      <w:pPr>
        <w:ind w:left="1800" w:hanging="360"/>
      </w:pPr>
      <w:rPr>
        <w:rFonts w:ascii="Courier New" w:hAnsi="Courier New" w:cs="Courier New" w:hint="default"/>
      </w:rPr>
    </w:lvl>
    <w:lvl w:ilvl="2" w:tplc="04100005" w:tentative="1">
      <w:start w:val="1"/>
      <w:numFmt w:val="bullet"/>
      <w:lvlText w:val=""/>
      <w:lvlJc w:val="left"/>
      <w:pPr>
        <w:ind w:left="2520" w:hanging="360"/>
      </w:pPr>
      <w:rPr>
        <w:rFonts w:ascii="Wingdings" w:hAnsi="Wingdings" w:hint="default"/>
      </w:rPr>
    </w:lvl>
    <w:lvl w:ilvl="3" w:tplc="04100001" w:tentative="1">
      <w:start w:val="1"/>
      <w:numFmt w:val="bullet"/>
      <w:lvlText w:val=""/>
      <w:lvlJc w:val="left"/>
      <w:pPr>
        <w:ind w:left="3240" w:hanging="360"/>
      </w:pPr>
      <w:rPr>
        <w:rFonts w:ascii="Symbol" w:hAnsi="Symbol" w:hint="default"/>
      </w:rPr>
    </w:lvl>
    <w:lvl w:ilvl="4" w:tplc="04100003" w:tentative="1">
      <w:start w:val="1"/>
      <w:numFmt w:val="bullet"/>
      <w:lvlText w:val="o"/>
      <w:lvlJc w:val="left"/>
      <w:pPr>
        <w:ind w:left="3960" w:hanging="360"/>
      </w:pPr>
      <w:rPr>
        <w:rFonts w:ascii="Courier New" w:hAnsi="Courier New" w:cs="Courier New" w:hint="default"/>
      </w:rPr>
    </w:lvl>
    <w:lvl w:ilvl="5" w:tplc="04100005" w:tentative="1">
      <w:start w:val="1"/>
      <w:numFmt w:val="bullet"/>
      <w:lvlText w:val=""/>
      <w:lvlJc w:val="left"/>
      <w:pPr>
        <w:ind w:left="4680" w:hanging="360"/>
      </w:pPr>
      <w:rPr>
        <w:rFonts w:ascii="Wingdings" w:hAnsi="Wingdings" w:hint="default"/>
      </w:rPr>
    </w:lvl>
    <w:lvl w:ilvl="6" w:tplc="04100001" w:tentative="1">
      <w:start w:val="1"/>
      <w:numFmt w:val="bullet"/>
      <w:lvlText w:val=""/>
      <w:lvlJc w:val="left"/>
      <w:pPr>
        <w:ind w:left="5400" w:hanging="360"/>
      </w:pPr>
      <w:rPr>
        <w:rFonts w:ascii="Symbol" w:hAnsi="Symbol" w:hint="default"/>
      </w:rPr>
    </w:lvl>
    <w:lvl w:ilvl="7" w:tplc="04100003" w:tentative="1">
      <w:start w:val="1"/>
      <w:numFmt w:val="bullet"/>
      <w:lvlText w:val="o"/>
      <w:lvlJc w:val="left"/>
      <w:pPr>
        <w:ind w:left="6120" w:hanging="360"/>
      </w:pPr>
      <w:rPr>
        <w:rFonts w:ascii="Courier New" w:hAnsi="Courier New" w:cs="Courier New" w:hint="default"/>
      </w:rPr>
    </w:lvl>
    <w:lvl w:ilvl="8" w:tplc="04100005" w:tentative="1">
      <w:start w:val="1"/>
      <w:numFmt w:val="bullet"/>
      <w:lvlText w:val=""/>
      <w:lvlJc w:val="left"/>
      <w:pPr>
        <w:ind w:left="6840" w:hanging="360"/>
      </w:pPr>
      <w:rPr>
        <w:rFonts w:ascii="Wingdings" w:hAnsi="Wingdings" w:hint="default"/>
      </w:rPr>
    </w:lvl>
  </w:abstractNum>
  <w:num w:numId="1">
    <w:abstractNumId w:val="2"/>
  </w:num>
  <w:num w:numId="2">
    <w:abstractNumId w:val="3"/>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footnotePr>
    <w:footnote w:id="0"/>
    <w:footnote w:id="1"/>
  </w:footnotePr>
  <w:endnotePr>
    <w:endnote w:id="0"/>
    <w:endnote w:id="1"/>
  </w:endnotePr>
  <w:compat/>
  <w:rsids>
    <w:rsidRoot w:val="00DE5EC1"/>
    <w:rsid w:val="001024E5"/>
    <w:rsid w:val="00156F65"/>
    <w:rsid w:val="0028747D"/>
    <w:rsid w:val="002F6801"/>
    <w:rsid w:val="003147CF"/>
    <w:rsid w:val="0032247E"/>
    <w:rsid w:val="00394C68"/>
    <w:rsid w:val="003F0931"/>
    <w:rsid w:val="003F0D4A"/>
    <w:rsid w:val="00446C77"/>
    <w:rsid w:val="004501D0"/>
    <w:rsid w:val="0059242D"/>
    <w:rsid w:val="005F4F9E"/>
    <w:rsid w:val="00613E3E"/>
    <w:rsid w:val="006B0C37"/>
    <w:rsid w:val="006D4402"/>
    <w:rsid w:val="00762C84"/>
    <w:rsid w:val="00787ACF"/>
    <w:rsid w:val="007A31BC"/>
    <w:rsid w:val="007F0345"/>
    <w:rsid w:val="008154BC"/>
    <w:rsid w:val="008F3EE7"/>
    <w:rsid w:val="00903EDE"/>
    <w:rsid w:val="00984CF0"/>
    <w:rsid w:val="00A507A3"/>
    <w:rsid w:val="00AA55A2"/>
    <w:rsid w:val="00AB0EC3"/>
    <w:rsid w:val="00B32225"/>
    <w:rsid w:val="00B36CF1"/>
    <w:rsid w:val="00B72219"/>
    <w:rsid w:val="00BB292E"/>
    <w:rsid w:val="00BF1EBE"/>
    <w:rsid w:val="00C42455"/>
    <w:rsid w:val="00CA3DE5"/>
    <w:rsid w:val="00CD056D"/>
    <w:rsid w:val="00D722DD"/>
    <w:rsid w:val="00D96E0A"/>
    <w:rsid w:val="00DB330E"/>
    <w:rsid w:val="00DD7575"/>
    <w:rsid w:val="00DE5EC1"/>
    <w:rsid w:val="00E14D99"/>
    <w:rsid w:val="00F517CD"/>
    <w:rsid w:val="00F5495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156F65"/>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DE5EC1"/>
    <w:rPr>
      <w:color w:val="0000FF" w:themeColor="hyperlink"/>
      <w:u w:val="single"/>
    </w:rPr>
  </w:style>
  <w:style w:type="character" w:styleId="Collegamentovisitato">
    <w:name w:val="FollowedHyperlink"/>
    <w:basedOn w:val="Carpredefinitoparagrafo"/>
    <w:uiPriority w:val="99"/>
    <w:semiHidden/>
    <w:unhideWhenUsed/>
    <w:rsid w:val="00DE5EC1"/>
    <w:rPr>
      <w:color w:val="800080" w:themeColor="followedHyperlink"/>
      <w:u w:val="single"/>
    </w:rPr>
  </w:style>
  <w:style w:type="paragraph" w:styleId="Paragrafoelenco">
    <w:name w:val="List Paragraph"/>
    <w:basedOn w:val="Normale"/>
    <w:uiPriority w:val="34"/>
    <w:qFormat/>
    <w:rsid w:val="00903EDE"/>
    <w:pPr>
      <w:ind w:left="720"/>
      <w:contextualSpacing/>
    </w:pPr>
  </w:style>
  <w:style w:type="paragraph" w:styleId="Intestazione">
    <w:name w:val="header"/>
    <w:basedOn w:val="Normale"/>
    <w:link w:val="IntestazioneCarattere"/>
    <w:uiPriority w:val="99"/>
    <w:semiHidden/>
    <w:unhideWhenUsed/>
    <w:rsid w:val="00B72219"/>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semiHidden/>
    <w:rsid w:val="00B72219"/>
  </w:style>
  <w:style w:type="paragraph" w:styleId="Pidipagina">
    <w:name w:val="footer"/>
    <w:basedOn w:val="Normale"/>
    <w:link w:val="PidipaginaCarattere"/>
    <w:uiPriority w:val="99"/>
    <w:semiHidden/>
    <w:unhideWhenUsed/>
    <w:rsid w:val="00B72219"/>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semiHidden/>
    <w:rsid w:val="00B72219"/>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it.wikipedia.org/wiki/Ipotesi" TargetMode="External"/><Relationship Id="rId13" Type="http://schemas.openxmlformats.org/officeDocument/2006/relationships/hyperlink" Target="http://www.edurete.org/public/pedagogia_sperimentale/corso.aspx?mod=2&amp;uni=5&amp;arg=10&amp;pag=1"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lamaestra.it/s08/downloads/studio_caso.pdf" TargetMode="External"/><Relationship Id="rId12" Type="http://schemas.openxmlformats.org/officeDocument/2006/relationships/hyperlink" Target="http://it.wikipedia.org/wiki/Ricercatore"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www.uniurb.it/psicologia/docenti/martire/valid_ric.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it.wikipedia.org/wiki/Scienza_olistica" TargetMode="External"/><Relationship Id="rId5" Type="http://schemas.openxmlformats.org/officeDocument/2006/relationships/footnotes" Target="footnotes.xml"/><Relationship Id="rId15" Type="http://schemas.openxmlformats.org/officeDocument/2006/relationships/hyperlink" Target="http://www.cosediscienza.it/metodo/01_metodo.htm" TargetMode="External"/><Relationship Id="rId10" Type="http://schemas.openxmlformats.org/officeDocument/2006/relationships/hyperlink" Target="http://it.encarta.msn.com/encyclopedia_981537362/Idiografico_e_nomotetico.html" TargetMode="External"/><Relationship Id="rId4" Type="http://schemas.openxmlformats.org/officeDocument/2006/relationships/webSettings" Target="webSettings.xml"/><Relationship Id="rId9" Type="http://schemas.openxmlformats.org/officeDocument/2006/relationships/hyperlink" Target="http://it.wikipedia.org/wiki/Teoria" TargetMode="External"/><Relationship Id="rId14" Type="http://schemas.openxmlformats.org/officeDocument/2006/relationships/hyperlink" Target="http://dizionari.corriere.it/dizionario_italiano/F/feedback.s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414</TotalTime>
  <Pages>2</Pages>
  <Words>1046</Words>
  <Characters>5778</Characters>
  <Application>Microsoft Office Word</Application>
  <DocSecurity>0</DocSecurity>
  <Lines>88</Lines>
  <Paragraphs>21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dc:creator>
  <cp:lastModifiedBy>v</cp:lastModifiedBy>
  <cp:revision>15</cp:revision>
  <dcterms:created xsi:type="dcterms:W3CDTF">2009-06-30T17:30:00Z</dcterms:created>
  <dcterms:modified xsi:type="dcterms:W3CDTF">2009-11-01T17:09:00Z</dcterms:modified>
</cp:coreProperties>
</file>