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22" w:rsidRPr="001315D1" w:rsidRDefault="00D12622" w:rsidP="00D12622">
      <w:pPr>
        <w:pStyle w:val="Paragrafoelenco"/>
        <w:numPr>
          <w:ilvl w:val="0"/>
          <w:numId w:val="1"/>
        </w:numPr>
        <w:spacing w:before="20" w:after="20"/>
        <w:rPr>
          <w:b/>
        </w:rPr>
      </w:pPr>
      <w:r w:rsidRPr="001315D1">
        <w:rPr>
          <w:b/>
        </w:rPr>
        <w:t>I CRITERI PER LA CONDUZIONE DELL’INTERVISTA</w:t>
      </w:r>
    </w:p>
    <w:p w:rsidR="00D12622" w:rsidRPr="00B50119" w:rsidRDefault="00D12622" w:rsidP="00D12622">
      <w:pPr>
        <w:spacing w:before="20" w:after="20"/>
      </w:pP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 xml:space="preserve">In tutte le operazioni di </w:t>
      </w:r>
      <w:hyperlink r:id="rId5" w:history="1">
        <w:r w:rsidRPr="00495E0B">
          <w:rPr>
            <w:rStyle w:val="Collegamentoipertestuale"/>
            <w:rFonts w:asciiTheme="minorHAnsi" w:hAnsiTheme="minorHAnsi"/>
            <w:sz w:val="22"/>
            <w:szCs w:val="22"/>
          </w:rPr>
          <w:t>rilevazione dati,</w:t>
        </w:r>
      </w:hyperlink>
      <w:r w:rsidRPr="00B50119">
        <w:rPr>
          <w:rFonts w:asciiTheme="minorHAnsi" w:hAnsiTheme="minorHAnsi"/>
          <w:sz w:val="22"/>
          <w:szCs w:val="22"/>
        </w:rPr>
        <w:t xml:space="preserve"> il principio basilare è che i soggetti della ricerca hanno tutti i diritti e coloro che conducono la ricerca hanno tutti i doveri. La conduzione dell’intervista deve seguire precisi criteri che assicurino la validità e l’attendibilità dei dati ottenuti. L’intervistatore dovrà rendersi disponibile all’ascolto e dovrà mettere in atto un’accettazione positiva incondizionata, ossia un’accettazione dell’intervistato nella sua unica e irripetibile </w:t>
      </w:r>
      <w:hyperlink r:id="rId6" w:history="1">
        <w:r w:rsidRPr="00495E0B">
          <w:rPr>
            <w:rStyle w:val="Collegamentoipertestuale"/>
            <w:rFonts w:asciiTheme="minorHAnsi" w:hAnsiTheme="minorHAnsi"/>
            <w:sz w:val="22"/>
            <w:szCs w:val="22"/>
          </w:rPr>
          <w:t>originalità</w:t>
        </w:r>
      </w:hyperlink>
      <w:r w:rsidRPr="00B50119">
        <w:rPr>
          <w:rFonts w:asciiTheme="minorHAnsi" w:hAnsiTheme="minorHAnsi"/>
          <w:sz w:val="22"/>
          <w:szCs w:val="22"/>
        </w:rPr>
        <w:t xml:space="preserve">, deve entrare in empatia con i soggetti intervistati e stabilire con essi una </w:t>
      </w:r>
      <w:hyperlink r:id="rId7" w:history="1">
        <w:r w:rsidRPr="00495E0B">
          <w:rPr>
            <w:rStyle w:val="Collegamentoipertestuale"/>
            <w:rFonts w:asciiTheme="minorHAnsi" w:hAnsiTheme="minorHAnsi"/>
            <w:sz w:val="22"/>
            <w:szCs w:val="22"/>
          </w:rPr>
          <w:t>relazione</w:t>
        </w:r>
      </w:hyperlink>
      <w:r w:rsidRPr="00B50119">
        <w:rPr>
          <w:rFonts w:asciiTheme="minorHAnsi" w:hAnsiTheme="minorHAnsi"/>
          <w:sz w:val="22"/>
          <w:szCs w:val="22"/>
        </w:rPr>
        <w:t>; ai bambini dovrà spiegare gli scopi dell’indagine equivale a trattarlo “da grande”, responsabilizzarlo ed invogliarlo quindi a risposte più accurate e fedeli.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/>
          <w:sz w:val="22"/>
          <w:szCs w:val="22"/>
        </w:rPr>
      </w:pPr>
      <w:r w:rsidRPr="00B50119">
        <w:rPr>
          <w:rFonts w:asciiTheme="minorHAnsi" w:hAnsiTheme="minorHAnsi"/>
          <w:sz w:val="22"/>
          <w:szCs w:val="22"/>
        </w:rPr>
        <w:t xml:space="preserve">I principali criteri che deve seguire l’intervistatore nella conduzione dell’intervista sono: </w:t>
      </w:r>
    </w:p>
    <w:p w:rsidR="00D12622" w:rsidRPr="00B50119" w:rsidRDefault="00D12622" w:rsidP="00D12622">
      <w:pPr>
        <w:suppressAutoHyphens/>
        <w:spacing w:before="20" w:after="20" w:line="240" w:lineRule="auto"/>
        <w:ind w:left="360"/>
      </w:pPr>
      <w:r w:rsidRPr="00F53DA3">
        <w:rPr>
          <w:b/>
        </w:rPr>
        <w:t>mettere l’intervistato a proprio agio</w:t>
      </w:r>
      <w:r w:rsidRPr="00B50119">
        <w:t xml:space="preserve">: Predisporre un luogo tranquillo, senza interferenze esterne. </w:t>
      </w:r>
      <w:hyperlink r:id="rId8" w:history="1">
        <w:r w:rsidRPr="00EE07AE">
          <w:rPr>
            <w:rStyle w:val="Collegamentoipertestuale"/>
          </w:rPr>
          <w:t>L’intervista</w:t>
        </w:r>
      </w:hyperlink>
      <w:r w:rsidRPr="00B50119">
        <w:t xml:space="preserve"> faccia a faccia di adulti dovrebbe durare preferibilmente un massimo di 45-60 minuti, quella di bambini al massimo 30 minuti. Usare un tono confidenziale. Comunicare serenità attraverso un utilizzo accurato degli aspetti paralinguistici e corporei. 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F53DA3">
        <w:rPr>
          <w:rFonts w:asciiTheme="minorHAnsi" w:hAnsiTheme="minorHAnsi" w:cs="Arial"/>
          <w:b/>
          <w:sz w:val="22"/>
          <w:szCs w:val="22"/>
        </w:rPr>
        <w:t>Ascoltare l’intervistato con interesse “caldo” e genuino”:</w:t>
      </w:r>
      <w:r w:rsidRPr="00B50119">
        <w:rPr>
          <w:rFonts w:asciiTheme="minorHAnsi" w:hAnsiTheme="minorHAnsi" w:cs="Arial"/>
          <w:sz w:val="22"/>
          <w:szCs w:val="22"/>
        </w:rPr>
        <w:t xml:space="preserve"> far sentire il proprio calore e la disponibilità affettiva. Le persone che ispirano fiducia in modo naturale o che per loro natura sanno ascoltare sono in genere i migliori intervistatori.</w:t>
      </w:r>
    </w:p>
    <w:p w:rsidR="00D12622" w:rsidRPr="00B50119" w:rsidRDefault="00D12622" w:rsidP="00D12622">
      <w:pPr>
        <w:suppressAutoHyphens/>
        <w:spacing w:before="20" w:after="20" w:line="240" w:lineRule="auto"/>
        <w:ind w:left="360"/>
        <w:rPr>
          <w:rFonts w:cs="Arial"/>
        </w:rPr>
      </w:pPr>
      <w:r w:rsidRPr="00DB3CD0">
        <w:rPr>
          <w:rFonts w:cs="Arial"/>
          <w:b/>
        </w:rPr>
        <w:t xml:space="preserve">Aiutare l’intervistato ad esprimere </w:t>
      </w:r>
      <w:proofErr w:type="spellStart"/>
      <w:r w:rsidRPr="00DB3CD0">
        <w:rPr>
          <w:rFonts w:cs="Arial"/>
          <w:b/>
        </w:rPr>
        <w:t>cio’</w:t>
      </w:r>
      <w:proofErr w:type="spellEnd"/>
      <w:r w:rsidRPr="00DB3CD0">
        <w:rPr>
          <w:rFonts w:cs="Arial"/>
          <w:b/>
        </w:rPr>
        <w:t xml:space="preserve"> che sente e </w:t>
      </w:r>
      <w:proofErr w:type="spellStart"/>
      <w:r w:rsidRPr="00DB3CD0">
        <w:rPr>
          <w:rFonts w:cs="Arial"/>
          <w:b/>
        </w:rPr>
        <w:t>cio’</w:t>
      </w:r>
      <w:proofErr w:type="spellEnd"/>
      <w:r w:rsidRPr="00DB3CD0">
        <w:rPr>
          <w:rFonts w:cs="Arial"/>
          <w:b/>
        </w:rPr>
        <w:t xml:space="preserve"> che pensa:</w:t>
      </w:r>
      <w:r w:rsidRPr="00B50119">
        <w:rPr>
          <w:rFonts w:cs="Arial"/>
        </w:rPr>
        <w:t xml:space="preserve"> supportare il silenzio con elementi comunicativi non verbali positivi, quali l’atteggiamento di ascolto interessato e non giudicante, cenni di assenso del capo e sorrisi. Consentire che l’intervistato parli della propria esperienza.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Assumere un atteggiamento non valutativo</w:t>
      </w:r>
      <w:r w:rsidRPr="00B50119">
        <w:rPr>
          <w:rFonts w:asciiTheme="minorHAnsi" w:hAnsiTheme="minorHAnsi" w:cs="Arial"/>
          <w:sz w:val="22"/>
          <w:szCs w:val="22"/>
        </w:rPr>
        <w:t>: accettare la persona in quanto tale nella sua unicità e originalità. Dimostrare rispetto per le idee, i punti di vista, le scelte e i sentimenti dell’intervistato. Non giudicare mai le sue scelte o i suoi comportamenti neanche con reazioni non verbali.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DB3CD0">
        <w:rPr>
          <w:rFonts w:asciiTheme="minorHAnsi" w:hAnsiTheme="minorHAnsi" w:cs="Arial"/>
          <w:b/>
          <w:sz w:val="22"/>
          <w:szCs w:val="22"/>
        </w:rPr>
        <w:t xml:space="preserve">Cercare di immedesimarsi in lui attraverso la tecnica dell’empatia: </w:t>
      </w:r>
      <w:r w:rsidRPr="00B50119">
        <w:rPr>
          <w:rFonts w:asciiTheme="minorHAnsi" w:hAnsiTheme="minorHAnsi" w:cs="Arial"/>
          <w:sz w:val="22"/>
          <w:szCs w:val="22"/>
        </w:rPr>
        <w:t>l’intervistatore deve avere una specifica sensibilità verso i problemi dell’intervistato. “Comprendere”il soggetto.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Non fare propri i problemi dell’intervistato</w:t>
      </w:r>
      <w:r w:rsidRPr="00B50119">
        <w:rPr>
          <w:rFonts w:asciiTheme="minorHAnsi" w:hAnsiTheme="minorHAnsi" w:cs="Arial"/>
          <w:sz w:val="22"/>
          <w:szCs w:val="22"/>
        </w:rPr>
        <w:t>: L’intervistatore deve avere la capacità di non accollarsi emotivamente i suoi problemi.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Capire che è l’intervistato che fa un favore all’intervistatore e non viceversa</w:t>
      </w:r>
      <w:r w:rsidRPr="00B50119">
        <w:rPr>
          <w:rFonts w:asciiTheme="minorHAnsi" w:hAnsiTheme="minorHAnsi" w:cs="Arial"/>
          <w:sz w:val="22"/>
          <w:szCs w:val="22"/>
        </w:rPr>
        <w:t>: Non far attendere inutilmente l’intervistato e non rimproverarlo per un suo eventuale ritardo. Essere sempre cordiali anche nei casi in cui l’intervistato è poco collaborativo o critica la ricerca.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DB3CD0">
        <w:rPr>
          <w:rFonts w:asciiTheme="minorHAnsi" w:hAnsiTheme="minorHAnsi" w:cs="Arial"/>
          <w:b/>
          <w:sz w:val="22"/>
          <w:szCs w:val="22"/>
        </w:rPr>
        <w:t>Non cercare di affermare te stesso e il proprio punto di vista:</w:t>
      </w:r>
      <w:r w:rsidRPr="00B50119">
        <w:rPr>
          <w:rFonts w:asciiTheme="minorHAnsi" w:hAnsiTheme="minorHAnsi" w:cs="Arial"/>
          <w:sz w:val="22"/>
          <w:szCs w:val="22"/>
        </w:rPr>
        <w:t xml:space="preserve"> è opportuno non rivelare i propri punti di vista, soprattutto per evitare effetti di trascinamento.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DB3CD0">
        <w:rPr>
          <w:rFonts w:asciiTheme="minorHAnsi" w:hAnsiTheme="minorHAnsi" w:cs="Arial"/>
          <w:b/>
          <w:sz w:val="22"/>
          <w:szCs w:val="22"/>
        </w:rPr>
        <w:t xml:space="preserve">Non portare le proprie </w:t>
      </w:r>
      <w:hyperlink r:id="rId9" w:history="1">
        <w:r w:rsidRPr="00495E0B">
          <w:rPr>
            <w:rStyle w:val="Collegamentoipertestuale"/>
            <w:rFonts w:asciiTheme="minorHAnsi" w:hAnsiTheme="minorHAnsi" w:cs="Arial"/>
            <w:b/>
            <w:sz w:val="22"/>
            <w:szCs w:val="22"/>
          </w:rPr>
          <w:t>frustrazioni</w:t>
        </w:r>
      </w:hyperlink>
      <w:r w:rsidRPr="00DB3CD0">
        <w:rPr>
          <w:rFonts w:asciiTheme="minorHAnsi" w:hAnsiTheme="minorHAnsi" w:cs="Arial"/>
          <w:b/>
          <w:sz w:val="22"/>
          <w:szCs w:val="22"/>
        </w:rPr>
        <w:t xml:space="preserve"> nell’intervista:</w:t>
      </w:r>
      <w:r w:rsidRPr="00B50119">
        <w:rPr>
          <w:rFonts w:asciiTheme="minorHAnsi" w:hAnsiTheme="minorHAnsi" w:cs="Arial"/>
          <w:sz w:val="22"/>
          <w:szCs w:val="22"/>
        </w:rPr>
        <w:t xml:space="preserve"> Condurre interviste solo se si è in buone condizioni psicofisiche. Non intervistare quando si ha fretta o non ci si può dedicare interamente alla cosa. Con un intervistatore poco motivato i bambini tendono a chiudersi.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DB3CD0">
        <w:rPr>
          <w:rFonts w:asciiTheme="minorHAnsi" w:hAnsiTheme="minorHAnsi" w:cs="Arial"/>
          <w:b/>
          <w:sz w:val="22"/>
          <w:szCs w:val="22"/>
        </w:rPr>
        <w:t>Far sapere all’intervistato come utilizzerete le informazioni da lui fornite:</w:t>
      </w:r>
      <w:r w:rsidRPr="00B50119">
        <w:rPr>
          <w:rFonts w:asciiTheme="minorHAnsi" w:hAnsiTheme="minorHAnsi" w:cs="Arial"/>
          <w:sz w:val="22"/>
          <w:szCs w:val="22"/>
        </w:rPr>
        <w:t xml:space="preserve"> l’intervistato ha diritto ad una spiegazione chiara ed esauriente dei fini dell’intervista e di quelli più generali che ha la ricerca.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B50119">
        <w:rPr>
          <w:rFonts w:asciiTheme="minorHAnsi" w:hAnsiTheme="minorHAnsi" w:cs="Arial"/>
          <w:sz w:val="22"/>
          <w:szCs w:val="22"/>
        </w:rPr>
        <w:t xml:space="preserve"> </w:t>
      </w:r>
      <w:r w:rsidRPr="00DB3CD0">
        <w:rPr>
          <w:rFonts w:asciiTheme="minorHAnsi" w:hAnsiTheme="minorHAnsi" w:cs="Arial"/>
          <w:b/>
          <w:sz w:val="22"/>
          <w:szCs w:val="22"/>
        </w:rPr>
        <w:t xml:space="preserve">Non scindere la </w:t>
      </w:r>
      <w:hyperlink r:id="rId10" w:history="1">
        <w:r w:rsidRPr="00495E0B">
          <w:rPr>
            <w:rStyle w:val="Collegamentoipertestuale"/>
            <w:rFonts w:asciiTheme="minorHAnsi" w:hAnsiTheme="minorHAnsi" w:cs="Arial"/>
            <w:b/>
            <w:sz w:val="22"/>
            <w:szCs w:val="22"/>
          </w:rPr>
          <w:t>comunicazione verbale</w:t>
        </w:r>
      </w:hyperlink>
      <w:r w:rsidRPr="00DB3CD0">
        <w:rPr>
          <w:rFonts w:asciiTheme="minorHAnsi" w:hAnsiTheme="minorHAnsi" w:cs="Arial"/>
          <w:b/>
          <w:sz w:val="22"/>
          <w:szCs w:val="22"/>
        </w:rPr>
        <w:t xml:space="preserve"> da quella non verbale:</w:t>
      </w:r>
      <w:r w:rsidRPr="00B50119">
        <w:rPr>
          <w:rFonts w:asciiTheme="minorHAnsi" w:hAnsiTheme="minorHAnsi" w:cs="Arial"/>
          <w:sz w:val="22"/>
          <w:szCs w:val="22"/>
        </w:rPr>
        <w:t xml:space="preserve"> Essere attenti ai messaggi che giungono anche attraverso medium diversi dalla parola. Usare dove è possibile e previo consenso dell’intervistato registratore e videoregistratore, ma nel caso di bambini, chiedere l’assenso dei loro genitori.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123ECA">
        <w:rPr>
          <w:rFonts w:asciiTheme="minorHAnsi" w:hAnsiTheme="minorHAnsi" w:cs="Arial"/>
          <w:b/>
          <w:sz w:val="22"/>
          <w:szCs w:val="22"/>
        </w:rPr>
        <w:t xml:space="preserve">Distinguere le proprie sensazioni e riflessioni e le proprie parole da quelle dell’intervistato: </w:t>
      </w:r>
      <w:r w:rsidRPr="00B50119">
        <w:rPr>
          <w:rFonts w:asciiTheme="minorHAnsi" w:hAnsiTheme="minorHAnsi" w:cs="Arial"/>
          <w:sz w:val="22"/>
          <w:szCs w:val="22"/>
        </w:rPr>
        <w:t>Distinguere nelle annotazioni quelli che sono i pareri e gli atteggiamenti dell’intervistato dalle proprie inferenze ed interpretazioni su di esse.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123ECA">
        <w:rPr>
          <w:rFonts w:asciiTheme="minorHAnsi" w:hAnsiTheme="minorHAnsi" w:cs="Arial"/>
          <w:b/>
          <w:sz w:val="22"/>
          <w:szCs w:val="22"/>
        </w:rPr>
        <w:t xml:space="preserve">Assumere una curiosità non </w:t>
      </w:r>
      <w:hyperlink r:id="rId11" w:history="1">
        <w:r w:rsidRPr="00841E6A">
          <w:rPr>
            <w:rStyle w:val="Collegamentoipertestuale"/>
            <w:rFonts w:asciiTheme="minorHAnsi" w:hAnsiTheme="minorHAnsi" w:cs="Arial"/>
            <w:b/>
            <w:sz w:val="22"/>
            <w:szCs w:val="22"/>
          </w:rPr>
          <w:t>morbosa</w:t>
        </w:r>
      </w:hyperlink>
      <w:r w:rsidRPr="00123ECA">
        <w:rPr>
          <w:rFonts w:asciiTheme="minorHAnsi" w:hAnsiTheme="minorHAnsi" w:cs="Arial"/>
          <w:b/>
          <w:sz w:val="22"/>
          <w:szCs w:val="22"/>
        </w:rPr>
        <w:t>, non cercare di estorcere informazioni:</w:t>
      </w:r>
      <w:r w:rsidRPr="00B50119">
        <w:rPr>
          <w:rFonts w:asciiTheme="minorHAnsi" w:hAnsiTheme="minorHAnsi" w:cs="Arial"/>
          <w:sz w:val="22"/>
          <w:szCs w:val="22"/>
        </w:rPr>
        <w:t xml:space="preserve"> lasciare massima libertà all’intervistato di raccontare ciò che vuole, nell’ordine che vuole. Soprattutto nell’intervista di bambini è importantissimo dimostrare rispetto per le idee del bambino, per i suoi punti di vista, senza giudicarli né deriderli mai. L’intervistatore può intervenire con “domande volano” chiedere precisazioni o approfondimenti.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123ECA">
        <w:rPr>
          <w:rFonts w:asciiTheme="minorHAnsi" w:hAnsiTheme="minorHAnsi" w:cs="Arial"/>
          <w:b/>
          <w:sz w:val="22"/>
          <w:szCs w:val="22"/>
        </w:rPr>
        <w:t>Essere congruente,ossia dimostrare accordo tra i suoi sentimenti e le sue parole.:</w:t>
      </w:r>
      <w:r w:rsidRPr="00B50119">
        <w:rPr>
          <w:rFonts w:asciiTheme="minorHAnsi" w:hAnsiTheme="minorHAnsi" w:cs="Arial"/>
          <w:sz w:val="22"/>
          <w:szCs w:val="22"/>
        </w:rPr>
        <w:t xml:space="preserve"> l’intervistatore deve essere aperto, sincero, leale; deve mantenere l’accordo tra ciò che dice e ciò che pensa.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>Chiedersi quali</w:t>
      </w:r>
      <w:r w:rsidRPr="00123ECA">
        <w:rPr>
          <w:rFonts w:asciiTheme="minorHAnsi" w:hAnsiTheme="minorHAnsi" w:cs="Arial"/>
          <w:b/>
          <w:sz w:val="22"/>
          <w:szCs w:val="22"/>
        </w:rPr>
        <w:t xml:space="preserve"> siano le aspettative che egli ripone nell’intervista</w:t>
      </w:r>
      <w:r w:rsidRPr="00B50119">
        <w:rPr>
          <w:rFonts w:asciiTheme="minorHAnsi" w:hAnsiTheme="minorHAnsi" w:cs="Arial"/>
          <w:sz w:val="22"/>
          <w:szCs w:val="22"/>
        </w:rPr>
        <w:t xml:space="preserve">: in questo tipo di interazione è l’intervistatore ad avere determinate </w:t>
      </w:r>
      <w:hyperlink r:id="rId12" w:history="1">
        <w:r w:rsidRPr="00841E6A">
          <w:rPr>
            <w:rStyle w:val="Collegamentoipertestuale"/>
            <w:rFonts w:asciiTheme="minorHAnsi" w:hAnsiTheme="minorHAnsi" w:cs="Arial"/>
            <w:sz w:val="22"/>
            <w:szCs w:val="22"/>
          </w:rPr>
          <w:t>aspettative</w:t>
        </w:r>
      </w:hyperlink>
      <w:r w:rsidRPr="00B50119">
        <w:rPr>
          <w:rFonts w:asciiTheme="minorHAnsi" w:hAnsiTheme="minorHAnsi" w:cs="Arial"/>
          <w:sz w:val="22"/>
          <w:szCs w:val="22"/>
        </w:rPr>
        <w:t xml:space="preserve"> riguardo all’intervista. L’intervistato può farsi intervistare perché ha qualcosa da dire o tanto per fare un piacere all’intervistatore.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123ECA">
        <w:rPr>
          <w:rFonts w:asciiTheme="minorHAnsi" w:hAnsiTheme="minorHAnsi" w:cs="Arial"/>
          <w:b/>
          <w:sz w:val="22"/>
          <w:szCs w:val="22"/>
        </w:rPr>
        <w:t>Capire come l’intervistato vive quello che sta dicendo:</w:t>
      </w:r>
      <w:r w:rsidRPr="00B50119">
        <w:rPr>
          <w:rFonts w:asciiTheme="minorHAnsi" w:hAnsiTheme="minorHAnsi" w:cs="Arial"/>
          <w:sz w:val="22"/>
          <w:szCs w:val="22"/>
        </w:rPr>
        <w:t xml:space="preserve"> Chiedersi “cosa c’è dietro” alle parole dell’intervistato, perché sono state pronunciate in quel momento, e perché sono accompagnate da quei comportamenti paralinguistici e non verbali.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123ECA">
        <w:rPr>
          <w:rFonts w:asciiTheme="minorHAnsi" w:hAnsiTheme="minorHAnsi" w:cs="Arial"/>
          <w:b/>
          <w:sz w:val="22"/>
          <w:szCs w:val="22"/>
        </w:rPr>
        <w:t>Indirizzare il discorso dell’intervistato verso le aree particolarmente interessanti o non ancora approfondite:</w:t>
      </w:r>
      <w:r w:rsidRPr="00B50119">
        <w:rPr>
          <w:rFonts w:asciiTheme="minorHAnsi" w:hAnsiTheme="minorHAnsi" w:cs="Arial"/>
          <w:sz w:val="22"/>
          <w:szCs w:val="22"/>
        </w:rPr>
        <w:t xml:space="preserve"> l’intervistatore dovrà dirigere il discorso sugli aspetti che gli interessa approfondire.</w:t>
      </w:r>
    </w:p>
    <w:p w:rsidR="00D12622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123ECA">
        <w:rPr>
          <w:rFonts w:asciiTheme="minorHAnsi" w:hAnsiTheme="minorHAnsi" w:cs="Arial"/>
          <w:b/>
          <w:sz w:val="22"/>
          <w:szCs w:val="22"/>
        </w:rPr>
        <w:t>Superare le situazioni in cui l’intervistato si blocca o non gradisce parlare di un certo argomento: l</w:t>
      </w:r>
      <w:r w:rsidRPr="00B50119">
        <w:rPr>
          <w:rFonts w:asciiTheme="minorHAnsi" w:hAnsiTheme="minorHAnsi" w:cs="Arial"/>
          <w:sz w:val="22"/>
          <w:szCs w:val="22"/>
        </w:rPr>
        <w:t>’intervistatore deve interpretare anche il silenzio dell’intervistato.</w:t>
      </w:r>
    </w:p>
    <w:p w:rsidR="00D12622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Stimolare e cogliere il comportamento non verbale e le dissonanze tra questo e quello verbale</w:t>
      </w:r>
    </w:p>
    <w:p w:rsidR="00D12622" w:rsidRPr="00123ECA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L’intervistatore </w:t>
      </w:r>
      <w:proofErr w:type="spellStart"/>
      <w:r>
        <w:rPr>
          <w:rFonts w:asciiTheme="minorHAnsi" w:hAnsiTheme="minorHAnsi" w:cs="Arial"/>
          <w:sz w:val="22"/>
          <w:szCs w:val="22"/>
        </w:rPr>
        <w:t>puo’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mettere in risalto attraverso il comportamento verbale o non verbale elementi di dissonanza proposti dall’intervistato</w:t>
      </w:r>
    </w:p>
    <w:p w:rsidR="00D12622" w:rsidRPr="00B50119" w:rsidRDefault="00D12622" w:rsidP="00D12622">
      <w:pPr>
        <w:pStyle w:val="NormaleWeb"/>
        <w:shd w:val="clear" w:color="auto" w:fill="FFFFFF"/>
        <w:spacing w:before="20" w:after="20"/>
        <w:ind w:left="360"/>
        <w:rPr>
          <w:rFonts w:asciiTheme="minorHAnsi" w:hAnsiTheme="minorHAnsi" w:cs="Arial"/>
          <w:sz w:val="22"/>
          <w:szCs w:val="22"/>
        </w:rPr>
      </w:pPr>
      <w:r w:rsidRPr="0093308D">
        <w:rPr>
          <w:rFonts w:asciiTheme="minorHAnsi" w:hAnsiTheme="minorHAnsi" w:cs="Arial"/>
          <w:b/>
          <w:sz w:val="22"/>
          <w:szCs w:val="22"/>
        </w:rPr>
        <w:t>Far capire costantemente all’intervistato che lo si sta ascoltando:</w:t>
      </w:r>
      <w:r w:rsidRPr="00B50119">
        <w:rPr>
          <w:rFonts w:asciiTheme="minorHAnsi" w:hAnsiTheme="minorHAnsi" w:cs="Arial"/>
          <w:sz w:val="22"/>
          <w:szCs w:val="22"/>
        </w:rPr>
        <w:t xml:space="preserve"> riprendere il discorso riassumendo ciò che l’intervistato ha detto</w:t>
      </w:r>
    </w:p>
    <w:p w:rsidR="00D12622" w:rsidRPr="00B50119" w:rsidRDefault="00D12622" w:rsidP="00D12622">
      <w:pPr>
        <w:spacing w:before="20" w:after="20"/>
        <w:ind w:left="360"/>
        <w:rPr>
          <w:rFonts w:cs="Arial"/>
        </w:rPr>
      </w:pPr>
      <w:r w:rsidRPr="00B50119">
        <w:rPr>
          <w:rFonts w:cs="Arial"/>
        </w:rPr>
        <w:t>Difese che possono essere messe in atto dagli intervistati:</w:t>
      </w:r>
    </w:p>
    <w:p w:rsidR="00D12622" w:rsidRPr="00B50119" w:rsidRDefault="00D12622" w:rsidP="00D12622">
      <w:pPr>
        <w:tabs>
          <w:tab w:val="left" w:pos="1440"/>
        </w:tabs>
        <w:suppressAutoHyphens/>
        <w:spacing w:before="20" w:after="20" w:line="240" w:lineRule="auto"/>
        <w:ind w:left="1080"/>
        <w:rPr>
          <w:rFonts w:cs="Times New Roman"/>
        </w:rPr>
      </w:pPr>
      <w:r w:rsidRPr="0093308D">
        <w:rPr>
          <w:b/>
        </w:rPr>
        <w:t>L’EVASIONE</w:t>
      </w:r>
      <w:r w:rsidRPr="00B50119">
        <w:t>: tendere a non parlare.</w:t>
      </w:r>
    </w:p>
    <w:p w:rsidR="00D12622" w:rsidRPr="00B50119" w:rsidRDefault="00D12622" w:rsidP="00D12622">
      <w:pPr>
        <w:tabs>
          <w:tab w:val="left" w:pos="1440"/>
        </w:tabs>
        <w:suppressAutoHyphens/>
        <w:spacing w:before="20" w:after="20" w:line="240" w:lineRule="auto"/>
        <w:ind w:left="1080"/>
      </w:pPr>
      <w:r w:rsidRPr="0093308D">
        <w:rPr>
          <w:b/>
        </w:rPr>
        <w:t>LA SEDUZIONE</w:t>
      </w:r>
      <w:r w:rsidRPr="00B50119">
        <w:t xml:space="preserve">: dire cose di sé che lo possono favorire o danneggiare,finalizzate a fare dell’intervistatore un suo amico. </w:t>
      </w:r>
    </w:p>
    <w:p w:rsidR="00D12622" w:rsidRPr="00B50119" w:rsidRDefault="00D12622" w:rsidP="00D12622">
      <w:pPr>
        <w:tabs>
          <w:tab w:val="left" w:pos="1440"/>
        </w:tabs>
        <w:suppressAutoHyphens/>
        <w:spacing w:before="20" w:after="20" w:line="240" w:lineRule="auto"/>
        <w:ind w:left="1080"/>
      </w:pPr>
      <w:r w:rsidRPr="0093308D">
        <w:rPr>
          <w:b/>
        </w:rPr>
        <w:t>L’AGGRESSIONE:</w:t>
      </w:r>
      <w:r w:rsidRPr="00B50119">
        <w:t xml:space="preserve"> il mostrarsi annoiato o non collaborativo.</w:t>
      </w:r>
    </w:p>
    <w:p w:rsidR="00D12622" w:rsidRDefault="00D12622" w:rsidP="00D12622">
      <w:pPr>
        <w:tabs>
          <w:tab w:val="left" w:pos="1440"/>
        </w:tabs>
        <w:suppressAutoHyphens/>
        <w:spacing w:before="20" w:after="20" w:line="240" w:lineRule="auto"/>
        <w:ind w:left="1080"/>
      </w:pPr>
      <w:r w:rsidRPr="0093308D">
        <w:rPr>
          <w:b/>
        </w:rPr>
        <w:t xml:space="preserve">L’ACCOPPIAMENTO O LA FORMAZIONE </w:t>
      </w:r>
      <w:proofErr w:type="spellStart"/>
      <w:r w:rsidRPr="0093308D">
        <w:rPr>
          <w:b/>
        </w:rPr>
        <w:t>DI</w:t>
      </w:r>
      <w:proofErr w:type="spellEnd"/>
      <w:r w:rsidRPr="0093308D">
        <w:rPr>
          <w:b/>
        </w:rPr>
        <w:t xml:space="preserve"> SOTTOGRUPPI: </w:t>
      </w:r>
      <w:r w:rsidRPr="00B50119">
        <w:t>l’intervistatore dovrà fare in modo che “tutti” esprimano la loro opinione.</w:t>
      </w:r>
    </w:p>
    <w:p w:rsidR="00D12622" w:rsidRDefault="00D12622" w:rsidP="00D12622">
      <w:pPr>
        <w:tabs>
          <w:tab w:val="left" w:pos="1440"/>
        </w:tabs>
        <w:suppressAutoHyphens/>
        <w:spacing w:before="20" w:after="20" w:line="240" w:lineRule="auto"/>
        <w:ind w:left="1080"/>
      </w:pPr>
      <w:r>
        <w:rPr>
          <w:b/>
        </w:rPr>
        <w:t>LA FUGA:</w:t>
      </w:r>
      <w:r>
        <w:t xml:space="preserve"> quando il gruppo parla di argomenti poco inerenti con i temi dell’intervista, per evitare un dialogo e un confronto sincero</w:t>
      </w:r>
    </w:p>
    <w:p w:rsidR="00D12622" w:rsidRPr="00B50119" w:rsidRDefault="00D12622" w:rsidP="00D12622">
      <w:pPr>
        <w:tabs>
          <w:tab w:val="left" w:pos="1440"/>
        </w:tabs>
        <w:suppressAutoHyphens/>
        <w:spacing w:before="20" w:after="20" w:line="240" w:lineRule="auto"/>
        <w:ind w:left="1080"/>
      </w:pPr>
      <w:r w:rsidRPr="0093308D">
        <w:rPr>
          <w:b/>
        </w:rPr>
        <w:t xml:space="preserve"> LA CONFUSIONE </w:t>
      </w:r>
      <w:proofErr w:type="spellStart"/>
      <w:r w:rsidRPr="0093308D">
        <w:rPr>
          <w:b/>
        </w:rPr>
        <w:t>DI</w:t>
      </w:r>
      <w:proofErr w:type="spellEnd"/>
      <w:r w:rsidRPr="0093308D">
        <w:rPr>
          <w:b/>
        </w:rPr>
        <w:t xml:space="preserve"> </w:t>
      </w:r>
      <w:hyperlink r:id="rId13" w:history="1">
        <w:r w:rsidRPr="00841E6A">
          <w:rPr>
            <w:rStyle w:val="Collegamentoipertestuale"/>
            <w:b/>
          </w:rPr>
          <w:t>RUOLO:</w:t>
        </w:r>
      </w:hyperlink>
      <w:r w:rsidRPr="00B50119">
        <w:t xml:space="preserve"> l’intervistato cerca di assumere il ruolo dell’intervistatore</w:t>
      </w:r>
    </w:p>
    <w:p w:rsidR="00D12622" w:rsidRPr="00B50119" w:rsidRDefault="00D12622" w:rsidP="00D12622">
      <w:pPr>
        <w:tabs>
          <w:tab w:val="left" w:pos="1440"/>
        </w:tabs>
        <w:suppressAutoHyphens/>
        <w:spacing w:before="20" w:after="20" w:line="240" w:lineRule="auto"/>
        <w:ind w:left="1080"/>
      </w:pPr>
      <w:r w:rsidRPr="0093308D">
        <w:rPr>
          <w:b/>
        </w:rPr>
        <w:t>L’ATTACCO E LA FUGA</w:t>
      </w:r>
      <w:r w:rsidRPr="00B50119">
        <w:t xml:space="preserve"> l’intervistato aggredisce verbalmente un altro e rifiuta la propria </w:t>
      </w:r>
      <w:hyperlink r:id="rId14" w:history="1">
        <w:r w:rsidRPr="00841E6A">
          <w:rPr>
            <w:rStyle w:val="Collegamentoipertestuale"/>
          </w:rPr>
          <w:t>collaborazione</w:t>
        </w:r>
      </w:hyperlink>
      <w:r w:rsidRPr="00B50119">
        <w:t xml:space="preserve"> all’intervista.</w:t>
      </w:r>
    </w:p>
    <w:p w:rsidR="00D12622" w:rsidRDefault="00D12622" w:rsidP="00D12622">
      <w:pPr>
        <w:tabs>
          <w:tab w:val="left" w:pos="1440"/>
        </w:tabs>
        <w:suppressAutoHyphens/>
        <w:spacing w:before="20" w:after="20" w:line="240" w:lineRule="auto"/>
        <w:ind w:left="1080"/>
      </w:pPr>
    </w:p>
    <w:p w:rsidR="00D12622" w:rsidRDefault="00D12622" w:rsidP="00D12622">
      <w:pPr>
        <w:tabs>
          <w:tab w:val="left" w:pos="1440"/>
        </w:tabs>
        <w:suppressAutoHyphens/>
        <w:spacing w:before="20" w:after="20" w:line="240" w:lineRule="auto"/>
        <w:ind w:left="1080"/>
      </w:pPr>
    </w:p>
    <w:p w:rsidR="0032080B" w:rsidRDefault="0032080B"/>
    <w:sectPr w:rsidR="0032080B" w:rsidSect="003208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255D6"/>
    <w:multiLevelType w:val="hybridMultilevel"/>
    <w:tmpl w:val="C796668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12622"/>
    <w:rsid w:val="0032080B"/>
    <w:rsid w:val="003574C9"/>
    <w:rsid w:val="00495E0B"/>
    <w:rsid w:val="00841E6A"/>
    <w:rsid w:val="00D12622"/>
    <w:rsid w:val="00D43C8D"/>
    <w:rsid w:val="00EE0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26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2622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D12622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495E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rete.org/public/pedagogia_sperimentale/corso.aspx?mod=4&amp;uni=5&amp;arg=1&amp;pag=1" TargetMode="External"/><Relationship Id="rId13" Type="http://schemas.openxmlformats.org/officeDocument/2006/relationships/hyperlink" Target="http://www.treccani.it/Portale/elements/categoriesItems.jsp?pathFile=/sites/default/BancaDati/Vocabolario_online/R/VIT_III_R_099797.x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t.wikipedia.org/wiki/Relazione" TargetMode="External"/><Relationship Id="rId12" Type="http://schemas.openxmlformats.org/officeDocument/2006/relationships/hyperlink" Target="http://www.treccani.it/Portale/elements/categoriesItems.jsp?pathFile=/sites/default/BancaDati/Vocabolario_online/A/VIT_III_A_009171.x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reccani.it/Portale/elements/categoriesItems.jsp?pathFile=/sites/default/BancaDati/Vocabolario_online/O/VIT_III_O_079048.xml" TargetMode="External"/><Relationship Id="rId11" Type="http://schemas.openxmlformats.org/officeDocument/2006/relationships/hyperlink" Target="http://it.thefreedictionary.com/morboso" TargetMode="External"/><Relationship Id="rId5" Type="http://schemas.openxmlformats.org/officeDocument/2006/relationships/hyperlink" Target="http://www.edurete.org/public/pedagogia_sperimentale/corso.aspx?mod=4&amp;uni=1&amp;arg=5&amp;pag=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medicina-chirurgia.uniss.it/MaterDiD/LogGlotComunicazione_non_verbal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unzioniobiettivo.it/glossadid/frustrazione.htm" TargetMode="External"/><Relationship Id="rId14" Type="http://schemas.openxmlformats.org/officeDocument/2006/relationships/hyperlink" Target="http://www.dizionario-italiano.it/definizione-lemma.php?definizione=collaborazione&amp;lemma=C09D140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2010-04-08T16:11:00Z</dcterms:created>
  <dcterms:modified xsi:type="dcterms:W3CDTF">2010-04-09T08:52:00Z</dcterms:modified>
</cp:coreProperties>
</file>